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A" w:rsidRPr="00760F9A" w:rsidRDefault="00760F9A" w:rsidP="00760F9A">
      <w:pPr>
        <w:shd w:val="clear" w:color="auto" w:fill="FFFFFF"/>
        <w:jc w:val="right"/>
        <w:rPr>
          <w:bCs/>
          <w:spacing w:val="2"/>
          <w:sz w:val="28"/>
          <w:szCs w:val="28"/>
          <w:lang w:val="ru-RU"/>
        </w:rPr>
      </w:pPr>
      <w:r w:rsidRPr="00760F9A">
        <w:rPr>
          <w:bCs/>
          <w:spacing w:val="2"/>
          <w:sz w:val="28"/>
          <w:szCs w:val="28"/>
          <w:lang w:val="ru-RU"/>
        </w:rPr>
        <w:t>Таблица 40.2.1</w:t>
      </w:r>
    </w:p>
    <w:p w:rsidR="00760F9A" w:rsidRPr="00760F9A" w:rsidRDefault="00760F9A" w:rsidP="00760F9A">
      <w:pPr>
        <w:shd w:val="clear" w:color="auto" w:fill="FFFFFF"/>
        <w:jc w:val="center"/>
        <w:rPr>
          <w:sz w:val="28"/>
          <w:szCs w:val="28"/>
          <w:lang w:val="ru-RU"/>
        </w:rPr>
      </w:pPr>
      <w:r w:rsidRPr="00760F9A">
        <w:rPr>
          <w:bCs/>
          <w:spacing w:val="2"/>
          <w:sz w:val="28"/>
          <w:szCs w:val="28"/>
          <w:lang w:val="ru-RU"/>
        </w:rPr>
        <w:t>Зона жилой и перспективной жилой застройки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760F9A" w:rsidRPr="00A74A74" w:rsidTr="00C22C8C">
        <w:tc>
          <w:tcPr>
            <w:tcW w:w="675" w:type="dxa"/>
          </w:tcPr>
          <w:p w:rsidR="00760F9A" w:rsidRPr="00760F9A" w:rsidRDefault="00760F9A" w:rsidP="00760F9A">
            <w:pPr>
              <w:jc w:val="center"/>
              <w:rPr>
                <w:sz w:val="28"/>
                <w:szCs w:val="28"/>
              </w:rPr>
            </w:pPr>
            <w:r w:rsidRPr="00760F9A">
              <w:rPr>
                <w:sz w:val="28"/>
                <w:szCs w:val="28"/>
              </w:rPr>
              <w:t>№</w:t>
            </w:r>
          </w:p>
          <w:p w:rsidR="00760F9A" w:rsidRPr="00760F9A" w:rsidRDefault="00760F9A" w:rsidP="00760F9A">
            <w:pPr>
              <w:jc w:val="center"/>
              <w:rPr>
                <w:sz w:val="28"/>
                <w:szCs w:val="28"/>
              </w:rPr>
            </w:pPr>
            <w:r w:rsidRPr="00760F9A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760F9A" w:rsidRPr="00760F9A" w:rsidRDefault="00760F9A" w:rsidP="00760F9A">
            <w:pPr>
              <w:jc w:val="center"/>
              <w:rPr>
                <w:sz w:val="28"/>
                <w:szCs w:val="28"/>
              </w:rPr>
            </w:pPr>
            <w:proofErr w:type="spellStart"/>
            <w:r w:rsidRPr="00760F9A">
              <w:rPr>
                <w:sz w:val="28"/>
                <w:szCs w:val="28"/>
              </w:rPr>
              <w:t>Наименование</w:t>
            </w:r>
            <w:proofErr w:type="spellEnd"/>
            <w:r w:rsidRPr="00760F9A">
              <w:rPr>
                <w:sz w:val="28"/>
                <w:szCs w:val="28"/>
              </w:rPr>
              <w:t xml:space="preserve"> </w:t>
            </w:r>
            <w:proofErr w:type="spellStart"/>
            <w:r w:rsidRPr="00760F9A">
              <w:rPr>
                <w:sz w:val="28"/>
                <w:szCs w:val="28"/>
              </w:rPr>
              <w:t>размера</w:t>
            </w:r>
            <w:proofErr w:type="spellEnd"/>
            <w:r w:rsidRPr="00760F9A">
              <w:rPr>
                <w:sz w:val="28"/>
                <w:szCs w:val="28"/>
              </w:rPr>
              <w:t xml:space="preserve">, </w:t>
            </w:r>
            <w:proofErr w:type="spellStart"/>
            <w:r w:rsidRPr="00760F9A">
              <w:rPr>
                <w:spacing w:val="-1"/>
                <w:sz w:val="28"/>
                <w:szCs w:val="28"/>
              </w:rPr>
              <w:t>параметра</w:t>
            </w:r>
            <w:proofErr w:type="spellEnd"/>
          </w:p>
        </w:tc>
        <w:tc>
          <w:tcPr>
            <w:tcW w:w="5493" w:type="dxa"/>
          </w:tcPr>
          <w:p w:rsidR="00760F9A" w:rsidRPr="00760F9A" w:rsidRDefault="00760F9A" w:rsidP="00760F9A">
            <w:pPr>
              <w:jc w:val="center"/>
              <w:rPr>
                <w:sz w:val="28"/>
                <w:szCs w:val="28"/>
                <w:lang w:val="ru-RU"/>
              </w:rPr>
            </w:pPr>
            <w:r w:rsidRPr="00760F9A">
              <w:rPr>
                <w:sz w:val="28"/>
                <w:szCs w:val="28"/>
                <w:lang w:val="ru-RU"/>
              </w:rPr>
              <w:t xml:space="preserve">Значение, единица измерения, </w:t>
            </w:r>
            <w:r w:rsidRPr="00760F9A">
              <w:rPr>
                <w:spacing w:val="-2"/>
                <w:sz w:val="28"/>
                <w:szCs w:val="28"/>
                <w:lang w:val="ru-RU"/>
              </w:rPr>
              <w:t>дополнительные условия</w:t>
            </w:r>
          </w:p>
        </w:tc>
      </w:tr>
      <w:tr w:rsidR="00760F9A" w:rsidRPr="00505166" w:rsidTr="00C22C8C">
        <w:tc>
          <w:tcPr>
            <w:tcW w:w="675" w:type="dxa"/>
          </w:tcPr>
          <w:p w:rsidR="00760F9A" w:rsidRPr="00505166" w:rsidRDefault="00760F9A" w:rsidP="00C22C8C">
            <w:pPr>
              <w:jc w:val="both"/>
              <w:rPr>
                <w:szCs w:val="20"/>
              </w:rPr>
            </w:pPr>
            <w:r w:rsidRPr="00505166">
              <w:rPr>
                <w:szCs w:val="20"/>
              </w:rPr>
              <w:t>1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jc w:val="both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предельные (минимальные и (или) максимальные) размеры земельных участков, в том числе их площадь;</w:t>
            </w:r>
          </w:p>
          <w:p w:rsidR="00760F9A" w:rsidRPr="00760F9A" w:rsidRDefault="00760F9A" w:rsidP="00C22C8C">
            <w:pPr>
              <w:shd w:val="clear" w:color="auto" w:fill="FFFFFF"/>
              <w:jc w:val="both"/>
              <w:rPr>
                <w:szCs w:val="20"/>
                <w:lang w:val="ru-RU"/>
              </w:rPr>
            </w:pPr>
          </w:p>
          <w:p w:rsidR="00760F9A" w:rsidRPr="00760F9A" w:rsidRDefault="00760F9A" w:rsidP="00C22C8C">
            <w:pPr>
              <w:shd w:val="clear" w:color="auto" w:fill="FFFFFF"/>
              <w:jc w:val="both"/>
              <w:rPr>
                <w:i/>
                <w:sz w:val="20"/>
                <w:szCs w:val="20"/>
                <w:lang w:val="ru-RU"/>
              </w:rPr>
            </w:pPr>
            <w:r w:rsidRPr="00760F9A">
              <w:rPr>
                <w:i/>
                <w:sz w:val="20"/>
                <w:szCs w:val="20"/>
                <w:lang w:val="ru-RU"/>
              </w:rPr>
              <w:t>Решение районного Совета Омского муниципального образования Омской области №39 от 17.11.2004</w:t>
            </w:r>
          </w:p>
          <w:p w:rsidR="00760F9A" w:rsidRPr="00760F9A" w:rsidRDefault="00760F9A" w:rsidP="00C22C8C">
            <w:pPr>
              <w:shd w:val="clear" w:color="auto" w:fill="FFFFFF"/>
              <w:jc w:val="both"/>
              <w:rPr>
                <w:szCs w:val="20"/>
                <w:lang w:val="ru-RU"/>
              </w:rPr>
            </w:pPr>
            <w:r w:rsidRPr="00760F9A">
              <w:rPr>
                <w:i/>
                <w:sz w:val="20"/>
                <w:szCs w:val="20"/>
                <w:lang w:val="ru-RU"/>
              </w:rPr>
              <w:t>Закон Омской области № 505-оз от 04.02.2004</w:t>
            </w:r>
          </w:p>
        </w:tc>
        <w:tc>
          <w:tcPr>
            <w:tcW w:w="5493" w:type="dxa"/>
          </w:tcPr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lang w:val="ru-RU"/>
              </w:rPr>
            </w:pPr>
            <w:r w:rsidRPr="00760F9A">
              <w:rPr>
                <w:lang w:val="ru-RU"/>
              </w:rPr>
              <w:t>Для ведения ЛПХ: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минимальный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– 0,04 га, 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максимальный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– 0,20 га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lang w:val="ru-RU"/>
              </w:rPr>
            </w:pPr>
            <w:r w:rsidRPr="00760F9A">
              <w:rPr>
                <w:lang w:val="ru-RU"/>
              </w:rPr>
              <w:t>Для индивидуального жилищного строительства: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Минимальный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– 0,04 га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Максимальный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– 0,15 га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lang w:val="ru-RU"/>
              </w:rPr>
            </w:pPr>
            <w:r w:rsidRPr="00760F9A">
              <w:rPr>
                <w:lang w:val="ru-RU"/>
              </w:rPr>
              <w:t>Ведение огородничества: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Минимальный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– 0,04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Максимальный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– 0,15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lang w:val="ru-RU"/>
              </w:rPr>
            </w:pPr>
            <w:r w:rsidRPr="00760F9A">
              <w:rPr>
                <w:lang w:val="ru-RU"/>
              </w:rPr>
              <w:t>Малоэтажная многоквартирная жилая застройка: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Минимальный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на квартиру – 0,04 га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Максимальный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на квартиру– 0,15 га</w:t>
            </w:r>
          </w:p>
          <w:p w:rsidR="00760F9A" w:rsidRPr="00760F9A" w:rsidRDefault="00760F9A" w:rsidP="00760F9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60F9A">
              <w:rPr>
                <w:color w:val="000000"/>
              </w:rPr>
              <w:t>Блокированная жилая застройка:</w:t>
            </w:r>
          </w:p>
          <w:p w:rsidR="00760F9A" w:rsidRPr="00760F9A" w:rsidRDefault="00760F9A" w:rsidP="00760F9A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Минимальный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на блок – 0,04 га</w:t>
            </w:r>
          </w:p>
          <w:p w:rsidR="00760F9A" w:rsidRPr="00760F9A" w:rsidRDefault="00760F9A" w:rsidP="00760F9A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Максимальный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на блок– 0,08 га</w:t>
            </w:r>
          </w:p>
          <w:p w:rsidR="00760F9A" w:rsidRPr="00760F9A" w:rsidRDefault="00760F9A" w:rsidP="00760F9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60F9A">
              <w:rPr>
                <w:color w:val="000000"/>
              </w:rPr>
              <w:t>Среднеэтажная</w:t>
            </w:r>
            <w:proofErr w:type="spellEnd"/>
            <w:r w:rsidRPr="00760F9A">
              <w:rPr>
                <w:color w:val="000000"/>
              </w:rPr>
              <w:t xml:space="preserve"> жилая застройка:</w:t>
            </w:r>
          </w:p>
          <w:p w:rsidR="00760F9A" w:rsidRPr="00760F9A" w:rsidRDefault="00760F9A" w:rsidP="00760F9A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i/>
                <w:lang w:val="ru-RU"/>
              </w:rPr>
            </w:pPr>
            <w:r w:rsidRPr="00760F9A">
              <w:rPr>
                <w:i/>
                <w:lang w:val="ru-RU"/>
              </w:rPr>
              <w:t xml:space="preserve">Минимальный размер </w:t>
            </w:r>
            <w:proofErr w:type="spellStart"/>
            <w:r w:rsidRPr="00760F9A">
              <w:rPr>
                <w:i/>
                <w:lang w:val="ru-RU"/>
              </w:rPr>
              <w:t>зу</w:t>
            </w:r>
            <w:proofErr w:type="spellEnd"/>
            <w:r w:rsidRPr="00760F9A">
              <w:rPr>
                <w:i/>
                <w:lang w:val="ru-RU"/>
              </w:rPr>
              <w:t xml:space="preserve"> – 0,08 га</w:t>
            </w:r>
          </w:p>
          <w:p w:rsidR="00760F9A" w:rsidRPr="00760F9A" w:rsidRDefault="00760F9A" w:rsidP="00760F9A">
            <w:pPr>
              <w:pStyle w:val="a9"/>
              <w:spacing w:before="0" w:beforeAutospacing="0" w:after="0" w:afterAutospacing="0"/>
            </w:pPr>
            <w:r w:rsidRPr="00760F9A">
              <w:rPr>
                <w:i/>
              </w:rPr>
              <w:t xml:space="preserve">Максимальный размер </w:t>
            </w:r>
            <w:proofErr w:type="spellStart"/>
            <w:r w:rsidRPr="00760F9A">
              <w:rPr>
                <w:i/>
              </w:rPr>
              <w:t>зу</w:t>
            </w:r>
            <w:proofErr w:type="spellEnd"/>
            <w:r w:rsidRPr="00760F9A">
              <w:rPr>
                <w:i/>
              </w:rPr>
              <w:t xml:space="preserve"> – 0,5 га</w:t>
            </w:r>
          </w:p>
        </w:tc>
      </w:tr>
      <w:tr w:rsidR="00760F9A" w:rsidRPr="00A74A74" w:rsidTr="00C22C8C">
        <w:tc>
          <w:tcPr>
            <w:tcW w:w="675" w:type="dxa"/>
          </w:tcPr>
          <w:p w:rsidR="00760F9A" w:rsidRPr="00FF783C" w:rsidRDefault="00760F9A" w:rsidP="00C22C8C">
            <w:pPr>
              <w:jc w:val="both"/>
              <w:rPr>
                <w:szCs w:val="20"/>
              </w:rPr>
            </w:pPr>
            <w:r w:rsidRPr="00FF783C">
              <w:rPr>
                <w:szCs w:val="20"/>
              </w:rPr>
              <w:t>2</w:t>
            </w:r>
          </w:p>
        </w:tc>
        <w:tc>
          <w:tcPr>
            <w:tcW w:w="3402" w:type="dxa"/>
          </w:tcPr>
          <w:p w:rsidR="00760F9A" w:rsidRPr="00FF783C" w:rsidRDefault="00760F9A" w:rsidP="00C22C8C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FF783C">
              <w:rPr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760F9A" w:rsidRPr="00FF783C" w:rsidRDefault="00760F9A" w:rsidP="00C22C8C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760F9A" w:rsidRDefault="00760F9A" w:rsidP="00C22C8C">
            <w:pPr>
              <w:pStyle w:val="a9"/>
              <w:shd w:val="clear" w:color="auto" w:fill="FFFFFF"/>
              <w:spacing w:before="0" w:after="0"/>
              <w:jc w:val="both"/>
              <w:rPr>
                <w:i/>
                <w:sz w:val="20"/>
                <w:szCs w:val="20"/>
              </w:rPr>
            </w:pPr>
            <w:r w:rsidRPr="00760F9A">
              <w:rPr>
                <w:i/>
                <w:sz w:val="20"/>
                <w:szCs w:val="20"/>
              </w:rPr>
              <w:t>Региональные нормативы градостроительного проектирования по Омской области, утвержденные Приказом Минстроя Омской области № 22-п от 30.09.2008</w:t>
            </w:r>
          </w:p>
          <w:p w:rsidR="00022481" w:rsidRPr="00760F9A" w:rsidRDefault="00022481" w:rsidP="005A6B6E">
            <w:pPr>
              <w:pStyle w:val="a9"/>
              <w:shd w:val="clear" w:color="auto" w:fill="FFFFFF"/>
              <w:spacing w:before="0"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СанПиН</w:t>
            </w:r>
            <w:proofErr w:type="spellEnd"/>
            <w:r>
              <w:rPr>
                <w:i/>
                <w:sz w:val="20"/>
                <w:szCs w:val="20"/>
              </w:rPr>
              <w:t xml:space="preserve"> 2.1.2.2645-10, утвержденные Постановлением Главного государственного санитарного врача РФ от 10.06.2010 № 64</w:t>
            </w:r>
          </w:p>
          <w:p w:rsidR="00760F9A" w:rsidRPr="00760F9A" w:rsidRDefault="00760F9A" w:rsidP="00C22C8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5493" w:type="dxa"/>
          </w:tcPr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Жилой дом должен отстоять от красной линии улиц не менее чем на 5 м, от красной линии проездов – не менее чем на 3 м.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До границы соседнего участка расстояния должны быть не менее: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- от жилого дома – 3 м,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- от постро</w:t>
            </w:r>
            <w:r w:rsidR="009202B0">
              <w:rPr>
                <w:szCs w:val="20"/>
                <w:lang w:val="ru-RU"/>
              </w:rPr>
              <w:t>ек</w:t>
            </w:r>
            <w:r w:rsidRPr="00760F9A">
              <w:rPr>
                <w:szCs w:val="20"/>
                <w:lang w:val="ru-RU"/>
              </w:rPr>
              <w:t xml:space="preserve"> для содержания скота и птицы – 4 м,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- от других построек (бани, гаража) – 1 м.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На территориях жилой застройки расстояние от окон до стен соседнего дома и хозяйственных построек, расположенных на соседних земельных участках, должны быть не менее 6 м.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Максимально допустимая высота ограждений земельных участков со стороны улиц – 1,5-2 м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Удаление отходов с территорий </w:t>
            </w:r>
            <w:proofErr w:type="spellStart"/>
            <w:r w:rsidRPr="00760F9A">
              <w:rPr>
                <w:szCs w:val="20"/>
                <w:lang w:val="ru-RU"/>
              </w:rPr>
              <w:t>среднеэтажной</w:t>
            </w:r>
            <w:proofErr w:type="spellEnd"/>
            <w:r w:rsidRPr="00760F9A">
              <w:rPr>
                <w:szCs w:val="20"/>
                <w:lang w:val="ru-RU"/>
              </w:rPr>
              <w:t xml:space="preserve"> жилой застройки следует проводить путем вывозки бытового мусора от площадок с контейнерами для отходов, расстояние от которых до жилых домов следует устанавливать </w:t>
            </w:r>
            <w:r w:rsidR="00022481">
              <w:rPr>
                <w:szCs w:val="20"/>
                <w:lang w:val="ru-RU"/>
              </w:rPr>
              <w:t>–</w:t>
            </w:r>
            <w:r w:rsidRPr="00760F9A">
              <w:rPr>
                <w:szCs w:val="20"/>
                <w:lang w:val="ru-RU"/>
              </w:rPr>
              <w:t xml:space="preserve"> </w:t>
            </w:r>
            <w:r w:rsidR="00022481">
              <w:rPr>
                <w:szCs w:val="20"/>
                <w:lang w:val="ru-RU"/>
              </w:rPr>
              <w:t xml:space="preserve">не менее </w:t>
            </w:r>
            <w:r w:rsidR="00A74A74">
              <w:rPr>
                <w:szCs w:val="20"/>
                <w:lang w:val="ru-RU"/>
              </w:rPr>
              <w:t>2</w:t>
            </w:r>
            <w:r w:rsidRPr="00760F9A">
              <w:rPr>
                <w:szCs w:val="20"/>
                <w:lang w:val="ru-RU"/>
              </w:rPr>
              <w:t>0 м</w:t>
            </w:r>
            <w:r w:rsidR="00022481">
              <w:rPr>
                <w:szCs w:val="20"/>
                <w:lang w:val="ru-RU"/>
              </w:rPr>
              <w:t>, но не более 100 м.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Ширина улиц местного значения в красных линиях – 15м</w:t>
            </w:r>
          </w:p>
          <w:p w:rsidR="00760F9A" w:rsidRPr="00760F9A" w:rsidRDefault="00760F9A" w:rsidP="009202B0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 </w:t>
            </w:r>
          </w:p>
        </w:tc>
      </w:tr>
    </w:tbl>
    <w:p w:rsidR="002A050F" w:rsidRPr="002A050F" w:rsidRDefault="002A050F" w:rsidP="002A050F">
      <w:pPr>
        <w:jc w:val="right"/>
        <w:rPr>
          <w:lang w:val="ru-RU"/>
        </w:rPr>
      </w:pPr>
      <w:r w:rsidRPr="00BA5E28">
        <w:rPr>
          <w:lang w:val="ru-RU"/>
        </w:rPr>
        <w:br w:type="page"/>
      </w:r>
      <w:r>
        <w:rPr>
          <w:lang w:val="ru-RU"/>
        </w:rPr>
        <w:lastRenderedPageBreak/>
        <w:t>Продолжение таблицы 40.2.1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760F9A" w:rsidRPr="00A74A74" w:rsidTr="00C22C8C">
        <w:tc>
          <w:tcPr>
            <w:tcW w:w="675" w:type="dxa"/>
          </w:tcPr>
          <w:p w:rsidR="00760F9A" w:rsidRPr="00F9159F" w:rsidRDefault="00760F9A" w:rsidP="00C22C8C">
            <w:pPr>
              <w:rPr>
                <w:szCs w:val="20"/>
              </w:rPr>
            </w:pPr>
            <w:r w:rsidRPr="00F9159F">
              <w:rPr>
                <w:szCs w:val="20"/>
              </w:rPr>
              <w:t>3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5493" w:type="dxa"/>
          </w:tcPr>
          <w:p w:rsidR="00760F9A" w:rsidRPr="00760F9A" w:rsidRDefault="00760F9A" w:rsidP="00C22C8C">
            <w:pPr>
              <w:shd w:val="clear" w:color="auto" w:fill="FFFFFF"/>
              <w:tabs>
                <w:tab w:val="left" w:pos="264"/>
              </w:tabs>
              <w:autoSpaceDE w:val="0"/>
              <w:rPr>
                <w:spacing w:val="-16"/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1)Индивидуальное жилищное строительство и </w:t>
            </w:r>
            <w:r w:rsidRPr="00760F9A">
              <w:rPr>
                <w:spacing w:val="-3"/>
                <w:szCs w:val="20"/>
                <w:lang w:val="ru-RU"/>
              </w:rPr>
              <w:t>блокированная жилая застройка – не выше</w:t>
            </w:r>
            <w:r w:rsidRPr="00760F9A">
              <w:rPr>
                <w:spacing w:val="-1"/>
                <w:szCs w:val="20"/>
                <w:lang w:val="ru-RU"/>
              </w:rPr>
              <w:t xml:space="preserve"> 3 надземных этажей, включая </w:t>
            </w:r>
            <w:proofErr w:type="gramStart"/>
            <w:r w:rsidRPr="00760F9A">
              <w:rPr>
                <w:spacing w:val="-1"/>
                <w:szCs w:val="20"/>
                <w:lang w:val="ru-RU"/>
              </w:rPr>
              <w:t>мансардный</w:t>
            </w:r>
            <w:proofErr w:type="gramEnd"/>
          </w:p>
          <w:p w:rsidR="00760F9A" w:rsidRPr="00760F9A" w:rsidRDefault="00760F9A" w:rsidP="00C22C8C">
            <w:pPr>
              <w:shd w:val="clear" w:color="auto" w:fill="FFFFFF"/>
              <w:tabs>
                <w:tab w:val="left" w:pos="264"/>
              </w:tabs>
              <w:autoSpaceDE w:val="0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2) малоэтажная многоквартирная жилая застройка – до 4 этажей, включая </w:t>
            </w:r>
            <w:proofErr w:type="gramStart"/>
            <w:r w:rsidRPr="00760F9A">
              <w:rPr>
                <w:szCs w:val="20"/>
                <w:lang w:val="ru-RU"/>
              </w:rPr>
              <w:t>мансардный</w:t>
            </w:r>
            <w:proofErr w:type="gramEnd"/>
          </w:p>
          <w:p w:rsidR="00760F9A" w:rsidRPr="00760F9A" w:rsidRDefault="00760F9A" w:rsidP="00C22C8C">
            <w:pPr>
              <w:shd w:val="clear" w:color="auto" w:fill="FFFFFF"/>
              <w:tabs>
                <w:tab w:val="left" w:pos="264"/>
              </w:tabs>
              <w:autoSpaceDE w:val="0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3)</w:t>
            </w:r>
            <w:proofErr w:type="spellStart"/>
            <w:r w:rsidRPr="00760F9A">
              <w:rPr>
                <w:szCs w:val="20"/>
                <w:lang w:val="ru-RU"/>
              </w:rPr>
              <w:t>среднеэтажная</w:t>
            </w:r>
            <w:proofErr w:type="spellEnd"/>
            <w:r w:rsidRPr="00760F9A">
              <w:rPr>
                <w:szCs w:val="20"/>
                <w:lang w:val="ru-RU"/>
              </w:rPr>
              <w:t xml:space="preserve"> жилая застройка – не выше восьми надземных этажей</w:t>
            </w:r>
          </w:p>
        </w:tc>
      </w:tr>
      <w:tr w:rsidR="00760F9A" w:rsidRPr="00CF774F" w:rsidTr="00C22C8C">
        <w:tc>
          <w:tcPr>
            <w:tcW w:w="675" w:type="dxa"/>
          </w:tcPr>
          <w:p w:rsidR="00760F9A" w:rsidRPr="00CF774F" w:rsidRDefault="00760F9A" w:rsidP="00C22C8C">
            <w:pPr>
              <w:rPr>
                <w:szCs w:val="20"/>
              </w:rPr>
            </w:pPr>
            <w:r w:rsidRPr="00CF774F">
              <w:rPr>
                <w:szCs w:val="20"/>
              </w:rPr>
              <w:t>4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      </w:r>
          </w:p>
        </w:tc>
        <w:tc>
          <w:tcPr>
            <w:tcW w:w="5493" w:type="dxa"/>
          </w:tcPr>
          <w:p w:rsidR="00760F9A" w:rsidRPr="00CF774F" w:rsidRDefault="00760F9A" w:rsidP="00C22C8C">
            <w:pPr>
              <w:rPr>
                <w:szCs w:val="20"/>
              </w:rPr>
            </w:pPr>
            <w:r>
              <w:rPr>
                <w:szCs w:val="20"/>
              </w:rPr>
              <w:t>60%</w:t>
            </w:r>
          </w:p>
        </w:tc>
      </w:tr>
      <w:tr w:rsidR="00760F9A" w:rsidRPr="00A74A74" w:rsidTr="00C22C8C">
        <w:tc>
          <w:tcPr>
            <w:tcW w:w="675" w:type="dxa"/>
          </w:tcPr>
          <w:p w:rsidR="00760F9A" w:rsidRPr="00FA396C" w:rsidRDefault="00760F9A" w:rsidP="00C22C8C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Условия размещения и </w:t>
            </w:r>
            <w:r w:rsidRPr="00760F9A">
              <w:rPr>
                <w:spacing w:val="-1"/>
                <w:szCs w:val="20"/>
                <w:lang w:val="ru-RU"/>
              </w:rPr>
              <w:t xml:space="preserve">максимальные и (или) </w:t>
            </w:r>
            <w:r w:rsidRPr="00760F9A">
              <w:rPr>
                <w:spacing w:val="-2"/>
                <w:szCs w:val="20"/>
                <w:lang w:val="ru-RU"/>
              </w:rPr>
              <w:t xml:space="preserve">минимальные размеры (площадь) </w:t>
            </w:r>
            <w:r w:rsidRPr="00760F9A">
              <w:rPr>
                <w:szCs w:val="20"/>
                <w:lang w:val="ru-RU"/>
              </w:rPr>
              <w:t>отдельных объектов</w:t>
            </w:r>
          </w:p>
          <w:p w:rsidR="00760F9A" w:rsidRPr="00760F9A" w:rsidRDefault="00760F9A" w:rsidP="00C22C8C">
            <w:pPr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br w:type="column"/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64"/>
              </w:tabs>
              <w:autoSpaceDE w:val="0"/>
              <w:rPr>
                <w:szCs w:val="20"/>
                <w:lang w:val="ru-RU"/>
              </w:rPr>
            </w:pPr>
          </w:p>
        </w:tc>
        <w:tc>
          <w:tcPr>
            <w:tcW w:w="5493" w:type="dxa"/>
          </w:tcPr>
          <w:p w:rsidR="00760F9A" w:rsidRPr="00E855E9" w:rsidRDefault="00760F9A" w:rsidP="00E855E9">
            <w:pPr>
              <w:shd w:val="clear" w:color="auto" w:fill="FFFFFF"/>
              <w:tabs>
                <w:tab w:val="left" w:pos="264"/>
              </w:tabs>
              <w:autoSpaceDE w:val="0"/>
              <w:rPr>
                <w:spacing w:val="-2"/>
                <w:lang w:val="ru-RU"/>
              </w:rPr>
            </w:pPr>
            <w:r w:rsidRPr="00E855E9">
              <w:rPr>
                <w:lang w:val="ru-RU"/>
              </w:rPr>
              <w:t xml:space="preserve">1)Максимальная </w:t>
            </w:r>
            <w:r w:rsidRPr="00E855E9">
              <w:rPr>
                <w:spacing w:val="-2"/>
                <w:lang w:val="ru-RU"/>
              </w:rPr>
              <w:t xml:space="preserve">площадь объектов капитального строительства бытового обслуживания (3.3), делового управления (4.1), магазинов (4.4) </w:t>
            </w:r>
            <w:r w:rsidRPr="00E855E9">
              <w:rPr>
                <w:spacing w:val="2"/>
                <w:lang w:val="ru-RU"/>
              </w:rPr>
              <w:t xml:space="preserve">- 100 </w:t>
            </w:r>
            <w:r w:rsidRPr="00E855E9">
              <w:rPr>
                <w:spacing w:val="-1"/>
                <w:lang w:val="ru-RU"/>
              </w:rPr>
              <w:t>кв</w:t>
            </w:r>
            <w:proofErr w:type="gramStart"/>
            <w:r w:rsidRPr="00E855E9">
              <w:rPr>
                <w:spacing w:val="-1"/>
                <w:lang w:val="ru-RU"/>
              </w:rPr>
              <w:t>.м</w:t>
            </w:r>
            <w:proofErr w:type="gramEnd"/>
          </w:p>
          <w:p w:rsidR="00760F9A" w:rsidRPr="00E855E9" w:rsidRDefault="00760F9A" w:rsidP="00E855E9">
            <w:pPr>
              <w:pStyle w:val="a9"/>
              <w:spacing w:before="0" w:beforeAutospacing="0" w:after="0" w:afterAutospacing="0"/>
            </w:pPr>
            <w:r w:rsidRPr="00E855E9">
              <w:t>2) Разрешенные объекты социального, коммунально-</w:t>
            </w:r>
            <w:r w:rsidRPr="00E855E9">
              <w:rPr>
                <w:spacing w:val="-2"/>
              </w:rPr>
              <w:t xml:space="preserve">бытового, административного и </w:t>
            </w:r>
            <w:r w:rsidRPr="00E855E9">
              <w:t xml:space="preserve">иного назначения могут размещаться на первом этаже жилых домов или пристраиваться к ним в случае, </w:t>
            </w:r>
            <w:r w:rsidRPr="00E855E9">
              <w:rPr>
                <w:spacing w:val="-2"/>
              </w:rPr>
              <w:t xml:space="preserve">если они имеют обособленные от </w:t>
            </w:r>
            <w:r w:rsidRPr="00E855E9">
              <w:t xml:space="preserve">жилой (дворовой) территории входы для посетителей, подъезды и площадки для организации гостевых открытых автостоянок для временного пребывания автотранспорта </w:t>
            </w:r>
          </w:p>
          <w:p w:rsidR="00760F9A" w:rsidRPr="00E855E9" w:rsidRDefault="00760F9A" w:rsidP="00E855E9">
            <w:pPr>
              <w:shd w:val="clear" w:color="auto" w:fill="FFFFFF"/>
              <w:tabs>
                <w:tab w:val="left" w:pos="264"/>
              </w:tabs>
              <w:autoSpaceDE w:val="0"/>
              <w:rPr>
                <w:lang w:val="ru-RU"/>
              </w:rPr>
            </w:pPr>
          </w:p>
        </w:tc>
      </w:tr>
    </w:tbl>
    <w:p w:rsidR="00760F9A" w:rsidRPr="00760F9A" w:rsidRDefault="00760F9A" w:rsidP="00760F9A">
      <w:pPr>
        <w:jc w:val="both"/>
        <w:rPr>
          <w:spacing w:val="-4"/>
          <w:sz w:val="28"/>
          <w:szCs w:val="28"/>
          <w:lang w:val="ru-RU"/>
        </w:rPr>
      </w:pPr>
    </w:p>
    <w:p w:rsidR="00760F9A" w:rsidRDefault="00760F9A">
      <w:pPr>
        <w:widowControl/>
        <w:autoSpaceDN/>
        <w:adjustRightInd/>
        <w:rPr>
          <w:bCs/>
          <w:spacing w:val="2"/>
          <w:sz w:val="28"/>
          <w:szCs w:val="28"/>
          <w:lang w:val="ru-RU"/>
        </w:rPr>
      </w:pPr>
      <w:r>
        <w:rPr>
          <w:bCs/>
          <w:spacing w:val="2"/>
          <w:sz w:val="28"/>
          <w:szCs w:val="28"/>
          <w:lang w:val="ru-RU"/>
        </w:rPr>
        <w:br w:type="page"/>
      </w:r>
    </w:p>
    <w:p w:rsidR="00760F9A" w:rsidRPr="00760F9A" w:rsidRDefault="00760F9A" w:rsidP="00760F9A">
      <w:pPr>
        <w:shd w:val="clear" w:color="auto" w:fill="FFFFFF"/>
        <w:jc w:val="right"/>
        <w:rPr>
          <w:bCs/>
          <w:spacing w:val="2"/>
          <w:sz w:val="28"/>
          <w:szCs w:val="28"/>
          <w:lang w:val="ru-RU"/>
        </w:rPr>
      </w:pPr>
      <w:r w:rsidRPr="00760F9A">
        <w:rPr>
          <w:bCs/>
          <w:spacing w:val="2"/>
          <w:sz w:val="28"/>
          <w:szCs w:val="28"/>
          <w:lang w:val="ru-RU"/>
        </w:rPr>
        <w:lastRenderedPageBreak/>
        <w:t>Таблица 40.2.2</w:t>
      </w:r>
    </w:p>
    <w:p w:rsidR="00760F9A" w:rsidRPr="00760F9A" w:rsidRDefault="00760F9A" w:rsidP="00760F9A">
      <w:pPr>
        <w:shd w:val="clear" w:color="auto" w:fill="FFFFFF"/>
        <w:tabs>
          <w:tab w:val="center" w:pos="4677"/>
          <w:tab w:val="left" w:pos="8040"/>
        </w:tabs>
        <w:rPr>
          <w:bCs/>
          <w:spacing w:val="2"/>
          <w:sz w:val="28"/>
          <w:szCs w:val="28"/>
          <w:lang w:val="ru-RU"/>
        </w:rPr>
      </w:pPr>
      <w:r w:rsidRPr="00760F9A">
        <w:rPr>
          <w:bCs/>
          <w:spacing w:val="2"/>
          <w:sz w:val="28"/>
          <w:szCs w:val="28"/>
          <w:lang w:val="ru-RU"/>
        </w:rPr>
        <w:tab/>
        <w:t xml:space="preserve">Зона </w:t>
      </w:r>
      <w:proofErr w:type="gramStart"/>
      <w:r w:rsidRPr="00760F9A">
        <w:rPr>
          <w:bCs/>
          <w:spacing w:val="2"/>
          <w:sz w:val="28"/>
          <w:szCs w:val="28"/>
          <w:lang w:val="ru-RU"/>
        </w:rPr>
        <w:t>общественно-деловой</w:t>
      </w:r>
      <w:proofErr w:type="gramEnd"/>
      <w:r w:rsidRPr="00760F9A">
        <w:rPr>
          <w:bCs/>
          <w:spacing w:val="2"/>
          <w:sz w:val="28"/>
          <w:szCs w:val="28"/>
          <w:lang w:val="ru-RU"/>
        </w:rPr>
        <w:t xml:space="preserve"> и </w:t>
      </w:r>
      <w:r w:rsidRPr="00760F9A">
        <w:rPr>
          <w:bCs/>
          <w:spacing w:val="2"/>
          <w:sz w:val="28"/>
          <w:szCs w:val="28"/>
          <w:lang w:val="ru-RU"/>
        </w:rPr>
        <w:tab/>
      </w:r>
    </w:p>
    <w:p w:rsidR="00760F9A" w:rsidRPr="00BA5E28" w:rsidRDefault="00760F9A" w:rsidP="00760F9A">
      <w:pPr>
        <w:shd w:val="clear" w:color="auto" w:fill="FFFFFF"/>
        <w:jc w:val="center"/>
        <w:rPr>
          <w:sz w:val="28"/>
          <w:szCs w:val="28"/>
          <w:lang w:val="ru-RU"/>
        </w:rPr>
      </w:pPr>
      <w:r w:rsidRPr="00BA5E28">
        <w:rPr>
          <w:bCs/>
          <w:spacing w:val="2"/>
          <w:sz w:val="28"/>
          <w:szCs w:val="28"/>
          <w:lang w:val="ru-RU"/>
        </w:rPr>
        <w:t>перспективной общественно-деловой застройки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760F9A" w:rsidRPr="00A74A74" w:rsidTr="00C22C8C">
        <w:tc>
          <w:tcPr>
            <w:tcW w:w="675" w:type="dxa"/>
          </w:tcPr>
          <w:p w:rsidR="00760F9A" w:rsidRPr="00A1646F" w:rsidRDefault="00760F9A" w:rsidP="00A1646F">
            <w:pPr>
              <w:jc w:val="center"/>
              <w:rPr>
                <w:sz w:val="28"/>
                <w:szCs w:val="28"/>
              </w:rPr>
            </w:pPr>
            <w:r w:rsidRPr="00A1646F">
              <w:rPr>
                <w:sz w:val="28"/>
                <w:szCs w:val="28"/>
              </w:rPr>
              <w:t>№</w:t>
            </w:r>
          </w:p>
          <w:p w:rsidR="00760F9A" w:rsidRPr="00A1646F" w:rsidRDefault="00760F9A" w:rsidP="00A1646F">
            <w:pPr>
              <w:jc w:val="center"/>
              <w:rPr>
                <w:sz w:val="28"/>
                <w:szCs w:val="28"/>
              </w:rPr>
            </w:pPr>
            <w:r w:rsidRPr="00A1646F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760F9A" w:rsidRPr="00A1646F" w:rsidRDefault="00760F9A" w:rsidP="00A1646F">
            <w:pPr>
              <w:jc w:val="center"/>
              <w:rPr>
                <w:sz w:val="28"/>
                <w:szCs w:val="28"/>
              </w:rPr>
            </w:pPr>
            <w:proofErr w:type="spellStart"/>
            <w:r w:rsidRPr="00A1646F">
              <w:rPr>
                <w:sz w:val="28"/>
                <w:szCs w:val="28"/>
              </w:rPr>
              <w:t>Наименование</w:t>
            </w:r>
            <w:proofErr w:type="spellEnd"/>
            <w:r w:rsidRPr="00A1646F">
              <w:rPr>
                <w:sz w:val="28"/>
                <w:szCs w:val="28"/>
              </w:rPr>
              <w:t xml:space="preserve"> </w:t>
            </w:r>
            <w:proofErr w:type="spellStart"/>
            <w:r w:rsidRPr="00A1646F">
              <w:rPr>
                <w:sz w:val="28"/>
                <w:szCs w:val="28"/>
              </w:rPr>
              <w:t>размера</w:t>
            </w:r>
            <w:proofErr w:type="spellEnd"/>
            <w:r w:rsidRPr="00A1646F">
              <w:rPr>
                <w:sz w:val="28"/>
                <w:szCs w:val="28"/>
              </w:rPr>
              <w:t xml:space="preserve">, </w:t>
            </w:r>
            <w:proofErr w:type="spellStart"/>
            <w:r w:rsidRPr="00A1646F">
              <w:rPr>
                <w:spacing w:val="-1"/>
                <w:sz w:val="28"/>
                <w:szCs w:val="28"/>
              </w:rPr>
              <w:t>параметра</w:t>
            </w:r>
            <w:proofErr w:type="spellEnd"/>
          </w:p>
        </w:tc>
        <w:tc>
          <w:tcPr>
            <w:tcW w:w="5493" w:type="dxa"/>
          </w:tcPr>
          <w:p w:rsidR="00760F9A" w:rsidRPr="00A1646F" w:rsidRDefault="00760F9A" w:rsidP="00A1646F">
            <w:pPr>
              <w:jc w:val="center"/>
              <w:rPr>
                <w:sz w:val="28"/>
                <w:szCs w:val="28"/>
                <w:lang w:val="ru-RU"/>
              </w:rPr>
            </w:pPr>
            <w:r w:rsidRPr="00A1646F">
              <w:rPr>
                <w:sz w:val="28"/>
                <w:szCs w:val="28"/>
                <w:lang w:val="ru-RU"/>
              </w:rPr>
              <w:t xml:space="preserve">Значение, единица измерения, </w:t>
            </w:r>
            <w:r w:rsidRPr="00A1646F">
              <w:rPr>
                <w:spacing w:val="-2"/>
                <w:sz w:val="28"/>
                <w:szCs w:val="28"/>
                <w:lang w:val="ru-RU"/>
              </w:rPr>
              <w:t>дополнительные условия</w:t>
            </w:r>
          </w:p>
        </w:tc>
      </w:tr>
      <w:tr w:rsidR="00760F9A" w:rsidRPr="00A74A74" w:rsidTr="00C22C8C">
        <w:tc>
          <w:tcPr>
            <w:tcW w:w="675" w:type="dxa"/>
          </w:tcPr>
          <w:p w:rsidR="00760F9A" w:rsidRPr="009268B7" w:rsidRDefault="00760F9A" w:rsidP="00C22C8C">
            <w:pPr>
              <w:jc w:val="both"/>
              <w:rPr>
                <w:color w:val="auto"/>
                <w:szCs w:val="20"/>
              </w:rPr>
            </w:pPr>
            <w:r w:rsidRPr="009268B7">
              <w:rPr>
                <w:color w:val="auto"/>
                <w:szCs w:val="20"/>
              </w:rPr>
              <w:t>1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jc w:val="both"/>
              <w:rPr>
                <w:color w:val="auto"/>
                <w:szCs w:val="20"/>
                <w:lang w:val="ru-RU"/>
              </w:rPr>
            </w:pPr>
            <w:r w:rsidRPr="00760F9A">
              <w:rPr>
                <w:color w:val="auto"/>
                <w:szCs w:val="20"/>
                <w:lang w:val="ru-RU"/>
              </w:rPr>
              <w:t>предельные (минимальные и (или) максимальные) размеры земельных участков, в том числе их площадь;</w:t>
            </w:r>
          </w:p>
          <w:p w:rsidR="00760F9A" w:rsidRPr="00760F9A" w:rsidRDefault="00760F9A" w:rsidP="00C22C8C">
            <w:pPr>
              <w:shd w:val="clear" w:color="auto" w:fill="FFFFFF"/>
              <w:jc w:val="both"/>
              <w:rPr>
                <w:color w:val="auto"/>
                <w:szCs w:val="20"/>
                <w:lang w:val="ru-RU"/>
              </w:rPr>
            </w:pPr>
          </w:p>
          <w:p w:rsidR="00760F9A" w:rsidRPr="00760F9A" w:rsidRDefault="00760F9A" w:rsidP="00C22C8C">
            <w:pPr>
              <w:shd w:val="clear" w:color="auto" w:fill="FFFFFF"/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5493" w:type="dxa"/>
          </w:tcPr>
          <w:p w:rsidR="00760F9A" w:rsidRPr="00760F9A" w:rsidRDefault="00760F9A" w:rsidP="004E4CF2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color w:val="auto"/>
                <w:szCs w:val="20"/>
                <w:lang w:val="ru-RU"/>
              </w:rPr>
            </w:pPr>
            <w:r w:rsidRPr="00760F9A">
              <w:rPr>
                <w:color w:val="auto"/>
                <w:szCs w:val="20"/>
                <w:lang w:val="ru-RU"/>
              </w:rPr>
              <w:t>Размеры земельных участков с</w:t>
            </w:r>
            <w:r w:rsidR="004E4CF2">
              <w:rPr>
                <w:color w:val="auto"/>
                <w:szCs w:val="20"/>
                <w:lang w:val="ru-RU"/>
              </w:rPr>
              <w:t>леду</w:t>
            </w:r>
            <w:r w:rsidRPr="00760F9A">
              <w:rPr>
                <w:color w:val="auto"/>
                <w:szCs w:val="20"/>
                <w:lang w:val="ru-RU"/>
              </w:rPr>
              <w:t xml:space="preserve">ет определять по социальным нормативам исходя из функционального назначения объекта в соответствии с </w:t>
            </w:r>
            <w:r w:rsidRPr="00760F9A">
              <w:rPr>
                <w:szCs w:val="20"/>
                <w:lang w:val="ru-RU"/>
              </w:rPr>
              <w:t xml:space="preserve">таблицей 27 и </w:t>
            </w:r>
            <w:r w:rsidRPr="00760F9A">
              <w:rPr>
                <w:color w:val="auto"/>
                <w:szCs w:val="20"/>
                <w:lang w:val="ru-RU"/>
              </w:rPr>
              <w:t xml:space="preserve">приложениями 9 и 10 Регионального норматива градостроительного проектирования по Омской области, утвержденные Приказом Минстроя от 30.09.2008 </w:t>
            </w:r>
            <w:r w:rsidRPr="00760F9A">
              <w:rPr>
                <w:szCs w:val="20"/>
                <w:lang w:val="ru-RU"/>
              </w:rPr>
              <w:t xml:space="preserve">  </w:t>
            </w:r>
            <w:r w:rsidRPr="00760F9A">
              <w:rPr>
                <w:color w:val="auto"/>
                <w:szCs w:val="20"/>
                <w:lang w:val="ru-RU"/>
              </w:rPr>
              <w:t>№ 22-п</w:t>
            </w:r>
          </w:p>
        </w:tc>
      </w:tr>
      <w:tr w:rsidR="00760F9A" w:rsidRPr="00A74A74" w:rsidTr="00C22C8C">
        <w:tc>
          <w:tcPr>
            <w:tcW w:w="675" w:type="dxa"/>
          </w:tcPr>
          <w:p w:rsidR="00760F9A" w:rsidRPr="00FF783C" w:rsidRDefault="00760F9A" w:rsidP="00C22C8C">
            <w:pPr>
              <w:jc w:val="both"/>
              <w:rPr>
                <w:szCs w:val="20"/>
              </w:rPr>
            </w:pPr>
            <w:r w:rsidRPr="00FF783C">
              <w:rPr>
                <w:szCs w:val="20"/>
              </w:rPr>
              <w:t>2</w:t>
            </w:r>
          </w:p>
        </w:tc>
        <w:tc>
          <w:tcPr>
            <w:tcW w:w="3402" w:type="dxa"/>
          </w:tcPr>
          <w:p w:rsidR="00760F9A" w:rsidRPr="00FF783C" w:rsidRDefault="00760F9A" w:rsidP="00C22C8C">
            <w:pPr>
              <w:pStyle w:val="a9"/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FF783C">
              <w:rPr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</w:tc>
        <w:tc>
          <w:tcPr>
            <w:tcW w:w="5493" w:type="dxa"/>
          </w:tcPr>
          <w:p w:rsidR="00760F9A" w:rsidRPr="00760F9A" w:rsidRDefault="00760F9A" w:rsidP="00C22C8C">
            <w:pPr>
              <w:shd w:val="clear" w:color="auto" w:fill="FFFFFF"/>
              <w:jc w:val="both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Расстояния от зданий до красной линии – 10м</w:t>
            </w:r>
          </w:p>
          <w:p w:rsidR="00760F9A" w:rsidRPr="00760F9A" w:rsidRDefault="00760F9A" w:rsidP="00C22C8C">
            <w:pPr>
              <w:shd w:val="clear" w:color="auto" w:fill="FFFFFF"/>
              <w:jc w:val="both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Территории застройки «образование и просвещение» должны быть ограждены забором высотой не менее 1,5 м и полосой зеленых насаждений.</w:t>
            </w:r>
          </w:p>
          <w:p w:rsidR="00760F9A" w:rsidRPr="00760F9A" w:rsidRDefault="00760F9A" w:rsidP="004E4CF2">
            <w:pPr>
              <w:shd w:val="clear" w:color="auto" w:fill="FFFFFF"/>
              <w:jc w:val="both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Мусоросборники на расстоянии 2</w:t>
            </w:r>
            <w:r w:rsidR="004E4CF2">
              <w:rPr>
                <w:szCs w:val="20"/>
                <w:lang w:val="ru-RU"/>
              </w:rPr>
              <w:t>0</w:t>
            </w:r>
            <w:r w:rsidRPr="00760F9A">
              <w:rPr>
                <w:szCs w:val="20"/>
                <w:lang w:val="ru-RU"/>
              </w:rPr>
              <w:t xml:space="preserve"> м от зданий</w:t>
            </w:r>
          </w:p>
        </w:tc>
      </w:tr>
      <w:tr w:rsidR="00760F9A" w:rsidRPr="00A74A74" w:rsidTr="00C22C8C">
        <w:tc>
          <w:tcPr>
            <w:tcW w:w="675" w:type="dxa"/>
          </w:tcPr>
          <w:p w:rsidR="00760F9A" w:rsidRPr="00F9159F" w:rsidRDefault="00760F9A" w:rsidP="00C22C8C">
            <w:pPr>
              <w:rPr>
                <w:szCs w:val="20"/>
              </w:rPr>
            </w:pPr>
            <w:r w:rsidRPr="00F9159F">
              <w:rPr>
                <w:szCs w:val="20"/>
              </w:rPr>
              <w:t>3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5493" w:type="dxa"/>
          </w:tcPr>
          <w:p w:rsidR="00760F9A" w:rsidRPr="00760F9A" w:rsidRDefault="00760F9A" w:rsidP="00C22C8C">
            <w:pPr>
              <w:shd w:val="clear" w:color="auto" w:fill="FFFFFF"/>
              <w:tabs>
                <w:tab w:val="left" w:pos="264"/>
              </w:tabs>
              <w:autoSpaceDE w:val="0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Этажность зданий ДОУ не должны превышать 2 этажей.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64"/>
              </w:tabs>
              <w:autoSpaceDE w:val="0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Этажность здания общеобразовательного учреждения не должна превышать 3 этажей</w:t>
            </w:r>
          </w:p>
          <w:p w:rsidR="00760F9A" w:rsidRPr="00760F9A" w:rsidRDefault="00760F9A" w:rsidP="004E4CF2">
            <w:pPr>
              <w:shd w:val="clear" w:color="auto" w:fill="FFFFFF"/>
              <w:tabs>
                <w:tab w:val="left" w:pos="264"/>
              </w:tabs>
              <w:autoSpaceDE w:val="0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Этажность зданий здравоохранения не выше </w:t>
            </w:r>
            <w:r w:rsidR="004E4CF2">
              <w:rPr>
                <w:szCs w:val="20"/>
                <w:lang w:val="ru-RU"/>
              </w:rPr>
              <w:t>2</w:t>
            </w:r>
            <w:r w:rsidRPr="00760F9A">
              <w:rPr>
                <w:szCs w:val="20"/>
                <w:lang w:val="ru-RU"/>
              </w:rPr>
              <w:t xml:space="preserve"> этажей</w:t>
            </w:r>
          </w:p>
        </w:tc>
      </w:tr>
      <w:tr w:rsidR="00760F9A" w:rsidRPr="00CF774F" w:rsidTr="00C22C8C">
        <w:tc>
          <w:tcPr>
            <w:tcW w:w="675" w:type="dxa"/>
          </w:tcPr>
          <w:p w:rsidR="00760F9A" w:rsidRPr="00CF774F" w:rsidRDefault="00760F9A" w:rsidP="00C22C8C">
            <w:pPr>
              <w:rPr>
                <w:szCs w:val="20"/>
              </w:rPr>
            </w:pPr>
            <w:r w:rsidRPr="00CF774F">
              <w:rPr>
                <w:szCs w:val="20"/>
              </w:rPr>
              <w:t>4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      </w:r>
          </w:p>
        </w:tc>
        <w:tc>
          <w:tcPr>
            <w:tcW w:w="5493" w:type="dxa"/>
          </w:tcPr>
          <w:p w:rsidR="00760F9A" w:rsidRPr="00CF774F" w:rsidRDefault="00760F9A" w:rsidP="00C22C8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Раздел</w:t>
            </w:r>
            <w:proofErr w:type="spellEnd"/>
            <w:r>
              <w:rPr>
                <w:szCs w:val="20"/>
              </w:rPr>
              <w:t xml:space="preserve"> 2.3 </w:t>
            </w:r>
            <w:proofErr w:type="spellStart"/>
            <w:r>
              <w:rPr>
                <w:szCs w:val="20"/>
              </w:rPr>
              <w:t>Регионального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норматива</w:t>
            </w:r>
            <w:proofErr w:type="spellEnd"/>
          </w:p>
        </w:tc>
      </w:tr>
    </w:tbl>
    <w:p w:rsidR="00760F9A" w:rsidRPr="00021AA2" w:rsidRDefault="00760F9A" w:rsidP="00760F9A">
      <w:pPr>
        <w:jc w:val="both"/>
        <w:rPr>
          <w:spacing w:val="-4"/>
          <w:sz w:val="28"/>
          <w:szCs w:val="28"/>
        </w:rPr>
      </w:pPr>
    </w:p>
    <w:p w:rsidR="00AB7817" w:rsidRDefault="00AB7817">
      <w:pPr>
        <w:widowControl/>
        <w:autoSpaceDN/>
        <w:adjustRightInd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br w:type="page"/>
      </w:r>
    </w:p>
    <w:p w:rsidR="00760F9A" w:rsidRDefault="00760F9A" w:rsidP="00760F9A">
      <w:pPr>
        <w:shd w:val="clear" w:color="auto" w:fill="FFFFFF"/>
        <w:jc w:val="right"/>
        <w:rPr>
          <w:bCs/>
          <w:spacing w:val="2"/>
          <w:sz w:val="28"/>
          <w:szCs w:val="28"/>
        </w:rPr>
      </w:pPr>
      <w:proofErr w:type="spellStart"/>
      <w:r w:rsidRPr="00F1270B">
        <w:rPr>
          <w:bCs/>
          <w:spacing w:val="2"/>
          <w:sz w:val="28"/>
          <w:szCs w:val="28"/>
        </w:rPr>
        <w:lastRenderedPageBreak/>
        <w:t>Таблица</w:t>
      </w:r>
      <w:proofErr w:type="spellEnd"/>
      <w:r w:rsidRPr="00F1270B">
        <w:rPr>
          <w:bCs/>
          <w:spacing w:val="2"/>
          <w:sz w:val="28"/>
          <w:szCs w:val="28"/>
        </w:rPr>
        <w:t xml:space="preserve"> 40.2.</w:t>
      </w:r>
      <w:r>
        <w:rPr>
          <w:bCs/>
          <w:spacing w:val="2"/>
          <w:sz w:val="28"/>
          <w:szCs w:val="28"/>
        </w:rPr>
        <w:t>3</w:t>
      </w:r>
    </w:p>
    <w:p w:rsidR="00760F9A" w:rsidRPr="00AB7817" w:rsidRDefault="00760F9A" w:rsidP="00AB7817">
      <w:pPr>
        <w:shd w:val="clear" w:color="auto" w:fill="FFFFFF"/>
        <w:tabs>
          <w:tab w:val="center" w:pos="4677"/>
          <w:tab w:val="left" w:pos="8040"/>
        </w:tabs>
        <w:rPr>
          <w:sz w:val="28"/>
          <w:szCs w:val="28"/>
          <w:lang w:val="ru-RU"/>
        </w:rPr>
      </w:pPr>
      <w:r w:rsidRPr="00AB7817">
        <w:rPr>
          <w:bCs/>
          <w:spacing w:val="2"/>
          <w:sz w:val="28"/>
          <w:szCs w:val="28"/>
          <w:lang w:val="ru-RU"/>
        </w:rPr>
        <w:tab/>
        <w:t>Зона производственной и перспективной производственной застройки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760F9A" w:rsidRPr="00A74A74" w:rsidTr="00C22C8C">
        <w:tc>
          <w:tcPr>
            <w:tcW w:w="675" w:type="dxa"/>
          </w:tcPr>
          <w:p w:rsidR="00760F9A" w:rsidRPr="00AB7817" w:rsidRDefault="00760F9A" w:rsidP="00AB7817">
            <w:pPr>
              <w:jc w:val="center"/>
              <w:rPr>
                <w:sz w:val="28"/>
                <w:szCs w:val="28"/>
              </w:rPr>
            </w:pPr>
            <w:r w:rsidRPr="00AB7817">
              <w:rPr>
                <w:sz w:val="28"/>
                <w:szCs w:val="28"/>
              </w:rPr>
              <w:t>№</w:t>
            </w:r>
          </w:p>
          <w:p w:rsidR="00760F9A" w:rsidRPr="00AB7817" w:rsidRDefault="00760F9A" w:rsidP="00AB7817">
            <w:pPr>
              <w:jc w:val="center"/>
              <w:rPr>
                <w:sz w:val="28"/>
                <w:szCs w:val="28"/>
              </w:rPr>
            </w:pPr>
            <w:r w:rsidRPr="00AB7817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760F9A" w:rsidRPr="00AB7817" w:rsidRDefault="00760F9A" w:rsidP="00AB7817">
            <w:pPr>
              <w:jc w:val="center"/>
              <w:rPr>
                <w:sz w:val="28"/>
                <w:szCs w:val="28"/>
              </w:rPr>
            </w:pPr>
            <w:proofErr w:type="spellStart"/>
            <w:r w:rsidRPr="00AB7817">
              <w:rPr>
                <w:sz w:val="28"/>
                <w:szCs w:val="28"/>
              </w:rPr>
              <w:t>Наименование</w:t>
            </w:r>
            <w:proofErr w:type="spellEnd"/>
            <w:r w:rsidRPr="00AB7817">
              <w:rPr>
                <w:sz w:val="28"/>
                <w:szCs w:val="28"/>
              </w:rPr>
              <w:t xml:space="preserve"> </w:t>
            </w:r>
            <w:proofErr w:type="spellStart"/>
            <w:r w:rsidRPr="00AB7817">
              <w:rPr>
                <w:sz w:val="28"/>
                <w:szCs w:val="28"/>
              </w:rPr>
              <w:t>размера</w:t>
            </w:r>
            <w:proofErr w:type="spellEnd"/>
            <w:r w:rsidRPr="00AB7817">
              <w:rPr>
                <w:sz w:val="28"/>
                <w:szCs w:val="28"/>
              </w:rPr>
              <w:t xml:space="preserve">, </w:t>
            </w:r>
            <w:proofErr w:type="spellStart"/>
            <w:r w:rsidRPr="00AB7817">
              <w:rPr>
                <w:spacing w:val="-1"/>
                <w:sz w:val="28"/>
                <w:szCs w:val="28"/>
              </w:rPr>
              <w:t>параметра</w:t>
            </w:r>
            <w:proofErr w:type="spellEnd"/>
          </w:p>
        </w:tc>
        <w:tc>
          <w:tcPr>
            <w:tcW w:w="5493" w:type="dxa"/>
          </w:tcPr>
          <w:p w:rsidR="00760F9A" w:rsidRPr="00AB7817" w:rsidRDefault="00760F9A" w:rsidP="00AB7817">
            <w:pPr>
              <w:jc w:val="center"/>
              <w:rPr>
                <w:sz w:val="28"/>
                <w:szCs w:val="28"/>
                <w:lang w:val="ru-RU"/>
              </w:rPr>
            </w:pPr>
            <w:r w:rsidRPr="00AB7817">
              <w:rPr>
                <w:sz w:val="28"/>
                <w:szCs w:val="28"/>
                <w:lang w:val="ru-RU"/>
              </w:rPr>
              <w:t xml:space="preserve">Значение, единица измерения, </w:t>
            </w:r>
            <w:r w:rsidRPr="00AB7817">
              <w:rPr>
                <w:spacing w:val="-2"/>
                <w:sz w:val="28"/>
                <w:szCs w:val="28"/>
                <w:lang w:val="ru-RU"/>
              </w:rPr>
              <w:t>дополнительные условия</w:t>
            </w:r>
          </w:p>
        </w:tc>
      </w:tr>
      <w:tr w:rsidR="00760F9A" w:rsidRPr="00FF783C" w:rsidTr="00C22C8C">
        <w:tc>
          <w:tcPr>
            <w:tcW w:w="675" w:type="dxa"/>
          </w:tcPr>
          <w:p w:rsidR="00760F9A" w:rsidRPr="00FF783C" w:rsidRDefault="00760F9A" w:rsidP="00C22C8C">
            <w:pPr>
              <w:jc w:val="both"/>
              <w:rPr>
                <w:szCs w:val="20"/>
              </w:rPr>
            </w:pPr>
            <w:r w:rsidRPr="00FF783C">
              <w:rPr>
                <w:szCs w:val="20"/>
              </w:rPr>
              <w:t>1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jc w:val="both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493" w:type="dxa"/>
            <w:vMerge w:val="restart"/>
          </w:tcPr>
          <w:p w:rsidR="00760F9A" w:rsidRPr="003628FD" w:rsidRDefault="00760F9A" w:rsidP="00C22C8C">
            <w:pPr>
              <w:shd w:val="clear" w:color="auto" w:fill="FFFFFF"/>
              <w:suppressAutoHyphens/>
              <w:jc w:val="both"/>
              <w:rPr>
                <w:color w:val="auto"/>
                <w:szCs w:val="20"/>
              </w:rPr>
            </w:pPr>
            <w:proofErr w:type="spellStart"/>
            <w:r w:rsidRPr="003628FD">
              <w:rPr>
                <w:color w:val="auto"/>
                <w:szCs w:val="20"/>
              </w:rPr>
              <w:t>Раздел</w:t>
            </w:r>
            <w:proofErr w:type="spellEnd"/>
            <w:r w:rsidRPr="003628FD">
              <w:rPr>
                <w:color w:val="auto"/>
                <w:szCs w:val="20"/>
              </w:rPr>
              <w:t xml:space="preserve"> 3.2 </w:t>
            </w:r>
            <w:proofErr w:type="spellStart"/>
            <w:r w:rsidRPr="003628FD">
              <w:rPr>
                <w:color w:val="auto"/>
                <w:szCs w:val="20"/>
              </w:rPr>
              <w:t>Регионального</w:t>
            </w:r>
            <w:proofErr w:type="spellEnd"/>
            <w:r w:rsidRPr="003628FD">
              <w:rPr>
                <w:color w:val="auto"/>
                <w:szCs w:val="20"/>
              </w:rPr>
              <w:t xml:space="preserve"> </w:t>
            </w:r>
            <w:proofErr w:type="spellStart"/>
            <w:r w:rsidRPr="003628FD">
              <w:rPr>
                <w:color w:val="auto"/>
                <w:szCs w:val="20"/>
              </w:rPr>
              <w:t>норматива</w:t>
            </w:r>
            <w:proofErr w:type="spellEnd"/>
          </w:p>
        </w:tc>
      </w:tr>
      <w:tr w:rsidR="00760F9A" w:rsidRPr="00A74A74" w:rsidTr="00C22C8C">
        <w:tc>
          <w:tcPr>
            <w:tcW w:w="675" w:type="dxa"/>
          </w:tcPr>
          <w:p w:rsidR="00760F9A" w:rsidRPr="00FF783C" w:rsidRDefault="00760F9A" w:rsidP="00C22C8C">
            <w:pPr>
              <w:jc w:val="both"/>
              <w:rPr>
                <w:szCs w:val="20"/>
              </w:rPr>
            </w:pPr>
            <w:r w:rsidRPr="00FF783C">
              <w:rPr>
                <w:szCs w:val="20"/>
              </w:rPr>
              <w:t>2</w:t>
            </w:r>
          </w:p>
        </w:tc>
        <w:tc>
          <w:tcPr>
            <w:tcW w:w="3402" w:type="dxa"/>
          </w:tcPr>
          <w:p w:rsidR="00760F9A" w:rsidRPr="00FF783C" w:rsidRDefault="00760F9A" w:rsidP="00C22C8C">
            <w:pPr>
              <w:pStyle w:val="a9"/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FF783C">
              <w:rPr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93" w:type="dxa"/>
            <w:vMerge/>
          </w:tcPr>
          <w:p w:rsidR="00760F9A" w:rsidRPr="00760F9A" w:rsidRDefault="00760F9A" w:rsidP="00C22C8C">
            <w:pPr>
              <w:shd w:val="clear" w:color="auto" w:fill="FFFFFF"/>
              <w:jc w:val="both"/>
              <w:rPr>
                <w:szCs w:val="20"/>
                <w:lang w:val="ru-RU"/>
              </w:rPr>
            </w:pPr>
          </w:p>
        </w:tc>
      </w:tr>
      <w:tr w:rsidR="00760F9A" w:rsidRPr="00A74A74" w:rsidTr="00C22C8C">
        <w:tc>
          <w:tcPr>
            <w:tcW w:w="675" w:type="dxa"/>
          </w:tcPr>
          <w:p w:rsidR="00760F9A" w:rsidRPr="00F9159F" w:rsidRDefault="00760F9A" w:rsidP="00C22C8C">
            <w:pPr>
              <w:rPr>
                <w:szCs w:val="20"/>
              </w:rPr>
            </w:pPr>
            <w:r w:rsidRPr="00F9159F">
              <w:rPr>
                <w:szCs w:val="20"/>
              </w:rPr>
              <w:t>3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5493" w:type="dxa"/>
            <w:vMerge/>
          </w:tcPr>
          <w:p w:rsidR="00760F9A" w:rsidRPr="00760F9A" w:rsidRDefault="00760F9A" w:rsidP="00C22C8C">
            <w:pPr>
              <w:shd w:val="clear" w:color="auto" w:fill="FFFFFF"/>
              <w:tabs>
                <w:tab w:val="left" w:pos="264"/>
              </w:tabs>
              <w:autoSpaceDE w:val="0"/>
              <w:rPr>
                <w:szCs w:val="20"/>
                <w:lang w:val="ru-RU"/>
              </w:rPr>
            </w:pPr>
          </w:p>
        </w:tc>
      </w:tr>
      <w:tr w:rsidR="00760F9A" w:rsidRPr="00A74A74" w:rsidTr="00C22C8C">
        <w:tc>
          <w:tcPr>
            <w:tcW w:w="675" w:type="dxa"/>
          </w:tcPr>
          <w:p w:rsidR="00760F9A" w:rsidRPr="00CF774F" w:rsidRDefault="00760F9A" w:rsidP="00C22C8C">
            <w:pPr>
              <w:rPr>
                <w:szCs w:val="20"/>
              </w:rPr>
            </w:pPr>
            <w:r w:rsidRPr="00CF774F">
              <w:rPr>
                <w:szCs w:val="20"/>
              </w:rPr>
              <w:t>4</w:t>
            </w:r>
          </w:p>
        </w:tc>
        <w:tc>
          <w:tcPr>
            <w:tcW w:w="3402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      </w:r>
          </w:p>
        </w:tc>
        <w:tc>
          <w:tcPr>
            <w:tcW w:w="5493" w:type="dxa"/>
            <w:vMerge/>
          </w:tcPr>
          <w:p w:rsidR="00760F9A" w:rsidRPr="00760F9A" w:rsidRDefault="00760F9A" w:rsidP="00C22C8C">
            <w:pPr>
              <w:rPr>
                <w:szCs w:val="20"/>
                <w:lang w:val="ru-RU"/>
              </w:rPr>
            </w:pPr>
          </w:p>
        </w:tc>
      </w:tr>
      <w:tr w:rsidR="00760F9A" w:rsidRPr="00A74A74" w:rsidTr="00C22C8C">
        <w:tc>
          <w:tcPr>
            <w:tcW w:w="675" w:type="dxa"/>
          </w:tcPr>
          <w:p w:rsidR="00760F9A" w:rsidRPr="00FA396C" w:rsidRDefault="00760F9A" w:rsidP="00C22C8C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402" w:type="dxa"/>
          </w:tcPr>
          <w:p w:rsidR="00760F9A" w:rsidRPr="00760F9A" w:rsidRDefault="00760F9A" w:rsidP="00AB7817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Условия размещения и </w:t>
            </w:r>
            <w:r w:rsidRPr="00760F9A">
              <w:rPr>
                <w:spacing w:val="-1"/>
                <w:szCs w:val="20"/>
                <w:lang w:val="ru-RU"/>
              </w:rPr>
              <w:t xml:space="preserve">максимальные и (или) </w:t>
            </w:r>
            <w:r w:rsidRPr="00760F9A">
              <w:rPr>
                <w:spacing w:val="-2"/>
                <w:szCs w:val="20"/>
                <w:lang w:val="ru-RU"/>
              </w:rPr>
              <w:t xml:space="preserve">минимальные размеры (площадь) </w:t>
            </w:r>
            <w:r w:rsidRPr="00760F9A">
              <w:rPr>
                <w:szCs w:val="20"/>
                <w:lang w:val="ru-RU"/>
              </w:rPr>
              <w:t>отдельных объектов</w:t>
            </w:r>
          </w:p>
        </w:tc>
        <w:tc>
          <w:tcPr>
            <w:tcW w:w="5493" w:type="dxa"/>
          </w:tcPr>
          <w:p w:rsidR="00760F9A" w:rsidRPr="00760F9A" w:rsidRDefault="00760F9A" w:rsidP="007031AA">
            <w:pPr>
              <w:shd w:val="clear" w:color="auto" w:fill="FFFFFF"/>
              <w:tabs>
                <w:tab w:val="left" w:pos="264"/>
              </w:tabs>
              <w:autoSpaceDE w:val="0"/>
              <w:rPr>
                <w:color w:val="auto"/>
                <w:szCs w:val="20"/>
                <w:lang w:val="ru-RU"/>
              </w:rPr>
            </w:pPr>
            <w:r w:rsidRPr="00760F9A">
              <w:rPr>
                <w:color w:val="auto"/>
                <w:szCs w:val="20"/>
                <w:lang w:val="ru-RU"/>
              </w:rPr>
              <w:t xml:space="preserve">При обеспечении определенного проектом размера </w:t>
            </w:r>
            <w:r w:rsidR="007031AA">
              <w:rPr>
                <w:color w:val="auto"/>
                <w:szCs w:val="20"/>
                <w:lang w:val="ru-RU"/>
              </w:rPr>
              <w:t>санитарно-защитной зоны</w:t>
            </w:r>
          </w:p>
        </w:tc>
      </w:tr>
    </w:tbl>
    <w:p w:rsidR="00760F9A" w:rsidRPr="00760F9A" w:rsidRDefault="00760F9A" w:rsidP="00760F9A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</w:p>
    <w:p w:rsidR="00760F9A" w:rsidRPr="00760F9A" w:rsidRDefault="00760F9A" w:rsidP="00760F9A">
      <w:pPr>
        <w:shd w:val="clear" w:color="auto" w:fill="FFFFFF"/>
        <w:jc w:val="right"/>
        <w:rPr>
          <w:bCs/>
          <w:spacing w:val="2"/>
          <w:sz w:val="28"/>
          <w:szCs w:val="28"/>
          <w:lang w:val="ru-RU"/>
        </w:rPr>
      </w:pPr>
      <w:r w:rsidRPr="00760F9A">
        <w:rPr>
          <w:bCs/>
          <w:spacing w:val="2"/>
          <w:sz w:val="28"/>
          <w:szCs w:val="28"/>
          <w:lang w:val="ru-RU"/>
        </w:rPr>
        <w:t>Таблица 40.2.4</w:t>
      </w:r>
    </w:p>
    <w:p w:rsidR="00760F9A" w:rsidRPr="00760F9A" w:rsidRDefault="00760F9A" w:rsidP="00760F9A">
      <w:pPr>
        <w:shd w:val="clear" w:color="auto" w:fill="FFFFFF"/>
        <w:tabs>
          <w:tab w:val="center" w:pos="4677"/>
          <w:tab w:val="left" w:pos="8040"/>
        </w:tabs>
        <w:rPr>
          <w:sz w:val="28"/>
          <w:szCs w:val="28"/>
          <w:lang w:val="ru-RU"/>
        </w:rPr>
      </w:pPr>
      <w:r w:rsidRPr="00760F9A">
        <w:rPr>
          <w:bCs/>
          <w:spacing w:val="2"/>
          <w:sz w:val="28"/>
          <w:szCs w:val="28"/>
          <w:lang w:val="ru-RU"/>
        </w:rPr>
        <w:tab/>
        <w:t>Зоны специального и  перспективного специального назначения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668"/>
        <w:gridCol w:w="5318"/>
      </w:tblGrid>
      <w:tr w:rsidR="00760F9A" w:rsidRPr="00A74A74" w:rsidTr="00C22C8C">
        <w:tc>
          <w:tcPr>
            <w:tcW w:w="585" w:type="dxa"/>
          </w:tcPr>
          <w:p w:rsidR="00760F9A" w:rsidRPr="00021AA2" w:rsidRDefault="00760F9A" w:rsidP="00C22C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1AA2">
              <w:rPr>
                <w:sz w:val="28"/>
                <w:szCs w:val="28"/>
              </w:rPr>
              <w:t xml:space="preserve">N </w:t>
            </w:r>
            <w:r w:rsidRPr="00021AA2">
              <w:rPr>
                <w:spacing w:val="-3"/>
                <w:sz w:val="28"/>
                <w:szCs w:val="28"/>
              </w:rPr>
              <w:t>п/п</w:t>
            </w:r>
          </w:p>
        </w:tc>
        <w:tc>
          <w:tcPr>
            <w:tcW w:w="3668" w:type="dxa"/>
          </w:tcPr>
          <w:p w:rsidR="00760F9A" w:rsidRPr="00021AA2" w:rsidRDefault="00760F9A" w:rsidP="00C22C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021AA2">
              <w:rPr>
                <w:spacing w:val="-2"/>
                <w:sz w:val="28"/>
                <w:szCs w:val="28"/>
              </w:rPr>
              <w:t>Наименование</w:t>
            </w:r>
            <w:proofErr w:type="spellEnd"/>
            <w:r w:rsidRPr="00021AA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21AA2">
              <w:rPr>
                <w:spacing w:val="-2"/>
                <w:sz w:val="28"/>
                <w:szCs w:val="28"/>
              </w:rPr>
              <w:t>размера</w:t>
            </w:r>
            <w:proofErr w:type="spellEnd"/>
            <w:r w:rsidRPr="00021AA2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021AA2">
              <w:rPr>
                <w:spacing w:val="1"/>
                <w:sz w:val="28"/>
                <w:szCs w:val="28"/>
              </w:rPr>
              <w:t>параметра</w:t>
            </w:r>
            <w:proofErr w:type="spellEnd"/>
          </w:p>
        </w:tc>
        <w:tc>
          <w:tcPr>
            <w:tcW w:w="5318" w:type="dxa"/>
          </w:tcPr>
          <w:p w:rsidR="00760F9A" w:rsidRPr="00760F9A" w:rsidRDefault="00760F9A" w:rsidP="00C22C8C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760F9A">
              <w:rPr>
                <w:spacing w:val="-3"/>
                <w:sz w:val="28"/>
                <w:szCs w:val="28"/>
                <w:lang w:val="ru-RU"/>
              </w:rPr>
              <w:t xml:space="preserve">Значение, единица измерения, </w:t>
            </w:r>
            <w:r w:rsidRPr="00760F9A">
              <w:rPr>
                <w:sz w:val="28"/>
                <w:szCs w:val="28"/>
                <w:lang w:val="ru-RU"/>
              </w:rPr>
              <w:t>дополнительные условия</w:t>
            </w:r>
          </w:p>
        </w:tc>
      </w:tr>
      <w:tr w:rsidR="00760F9A" w:rsidRPr="00A74A74" w:rsidTr="00C22C8C">
        <w:tc>
          <w:tcPr>
            <w:tcW w:w="585" w:type="dxa"/>
          </w:tcPr>
          <w:p w:rsidR="00760F9A" w:rsidRPr="00EA2997" w:rsidRDefault="00760F9A" w:rsidP="00C22C8C">
            <w:pPr>
              <w:rPr>
                <w:szCs w:val="20"/>
              </w:rPr>
            </w:pPr>
            <w:r w:rsidRPr="00EA2997">
              <w:rPr>
                <w:szCs w:val="20"/>
              </w:rPr>
              <w:t>1</w:t>
            </w:r>
          </w:p>
        </w:tc>
        <w:tc>
          <w:tcPr>
            <w:tcW w:w="3668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318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Максимальная площадь земельного участка для </w:t>
            </w:r>
            <w:r w:rsidRPr="00760F9A">
              <w:rPr>
                <w:spacing w:val="-2"/>
                <w:szCs w:val="20"/>
                <w:lang w:val="ru-RU"/>
              </w:rPr>
              <w:t>размещения кладбища - 40 га</w:t>
            </w:r>
          </w:p>
        </w:tc>
      </w:tr>
      <w:tr w:rsidR="00760F9A" w:rsidRPr="00A74A74" w:rsidTr="00C22C8C">
        <w:tc>
          <w:tcPr>
            <w:tcW w:w="585" w:type="dxa"/>
          </w:tcPr>
          <w:p w:rsidR="00760F9A" w:rsidRPr="00AB7817" w:rsidRDefault="00AB7817" w:rsidP="00C22C8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3668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Условия размещения и максимальные и (или) </w:t>
            </w:r>
            <w:r w:rsidRPr="00760F9A">
              <w:rPr>
                <w:spacing w:val="-2"/>
                <w:szCs w:val="20"/>
                <w:lang w:val="ru-RU"/>
              </w:rPr>
              <w:t xml:space="preserve">минимальные размеры (площадь) </w:t>
            </w:r>
            <w:r w:rsidRPr="00760F9A">
              <w:rPr>
                <w:szCs w:val="20"/>
                <w:lang w:val="ru-RU"/>
              </w:rPr>
              <w:t>отдельных объектов</w:t>
            </w:r>
          </w:p>
          <w:p w:rsidR="00760F9A" w:rsidRPr="00760F9A" w:rsidRDefault="00760F9A" w:rsidP="00C22C8C">
            <w:pPr>
              <w:rPr>
                <w:szCs w:val="20"/>
                <w:lang w:val="ru-RU"/>
              </w:rPr>
            </w:pPr>
          </w:p>
          <w:p w:rsidR="00760F9A" w:rsidRPr="00760F9A" w:rsidRDefault="00760F9A" w:rsidP="00C22C8C">
            <w:pPr>
              <w:rPr>
                <w:b/>
                <w:color w:val="FF0000"/>
                <w:szCs w:val="20"/>
                <w:lang w:val="ru-RU"/>
              </w:rPr>
            </w:pPr>
          </w:p>
        </w:tc>
        <w:tc>
          <w:tcPr>
            <w:tcW w:w="5318" w:type="dxa"/>
          </w:tcPr>
          <w:p w:rsidR="00760F9A" w:rsidRPr="00760F9A" w:rsidRDefault="00760F9A" w:rsidP="00C22C8C">
            <w:pPr>
              <w:shd w:val="clear" w:color="auto" w:fill="FFFFFF"/>
              <w:tabs>
                <w:tab w:val="left" w:pos="254"/>
              </w:tabs>
              <w:autoSpaceDE w:val="0"/>
              <w:rPr>
                <w:spacing w:val="-16"/>
                <w:szCs w:val="20"/>
                <w:lang w:val="ru-RU"/>
              </w:rPr>
            </w:pPr>
            <w:r w:rsidRPr="00760F9A">
              <w:rPr>
                <w:spacing w:val="-2"/>
                <w:szCs w:val="20"/>
                <w:lang w:val="ru-RU"/>
              </w:rPr>
              <w:t xml:space="preserve">1) Минимальная площадь мест захоронения от </w:t>
            </w:r>
            <w:r w:rsidRPr="00760F9A">
              <w:rPr>
                <w:szCs w:val="20"/>
                <w:lang w:val="ru-RU"/>
              </w:rPr>
              <w:t>общей площади кладбища - 65 - 70%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4"/>
              </w:tabs>
              <w:autoSpaceDE w:val="0"/>
              <w:rPr>
                <w:spacing w:val="-3"/>
                <w:szCs w:val="20"/>
                <w:lang w:val="ru-RU"/>
              </w:rPr>
            </w:pPr>
            <w:r w:rsidRPr="00760F9A">
              <w:rPr>
                <w:spacing w:val="-2"/>
                <w:szCs w:val="20"/>
                <w:lang w:val="ru-RU"/>
              </w:rPr>
              <w:t xml:space="preserve">2) Минимальная ширина зоны зеленых насаждений </w:t>
            </w:r>
            <w:r w:rsidRPr="00760F9A">
              <w:rPr>
                <w:spacing w:val="2"/>
                <w:szCs w:val="20"/>
                <w:lang w:val="ru-RU"/>
              </w:rPr>
              <w:t>по   периметру кладбищ - 20 м</w:t>
            </w:r>
          </w:p>
          <w:p w:rsidR="00760F9A" w:rsidRPr="00760F9A" w:rsidRDefault="00760F9A" w:rsidP="00C22C8C">
            <w:pPr>
              <w:shd w:val="clear" w:color="auto" w:fill="FFFFFF"/>
              <w:tabs>
                <w:tab w:val="left" w:pos="254"/>
              </w:tabs>
              <w:autoSpaceDE w:val="0"/>
              <w:rPr>
                <w:spacing w:val="-3"/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 xml:space="preserve">3) Использование территории места погребения </w:t>
            </w:r>
            <w:r w:rsidRPr="00760F9A">
              <w:rPr>
                <w:spacing w:val="-1"/>
                <w:szCs w:val="20"/>
                <w:lang w:val="ru-RU"/>
              </w:rPr>
              <w:t xml:space="preserve">после его переноса допускается по истечении 50 </w:t>
            </w:r>
            <w:r w:rsidRPr="00760F9A">
              <w:rPr>
                <w:spacing w:val="1"/>
                <w:szCs w:val="20"/>
                <w:lang w:val="ru-RU"/>
              </w:rPr>
              <w:t xml:space="preserve">лет, территория места погребения в этих случаях может быть использована только под </w:t>
            </w:r>
            <w:r w:rsidRPr="00760F9A">
              <w:rPr>
                <w:szCs w:val="20"/>
                <w:lang w:val="ru-RU"/>
              </w:rPr>
              <w:t xml:space="preserve">зеленые насаждения, строительство зданий и </w:t>
            </w:r>
            <w:r w:rsidRPr="00760F9A">
              <w:rPr>
                <w:spacing w:val="-2"/>
                <w:szCs w:val="20"/>
                <w:lang w:val="ru-RU"/>
              </w:rPr>
              <w:t xml:space="preserve">сооружений на этой территории запрещается, за </w:t>
            </w:r>
            <w:r w:rsidRPr="00760F9A">
              <w:rPr>
                <w:szCs w:val="20"/>
                <w:lang w:val="ru-RU"/>
              </w:rPr>
              <w:t>исключением культовых объектов</w:t>
            </w:r>
          </w:p>
        </w:tc>
      </w:tr>
      <w:tr w:rsidR="00760F9A" w:rsidRPr="00A74A74" w:rsidTr="00C22C8C">
        <w:tc>
          <w:tcPr>
            <w:tcW w:w="585" w:type="dxa"/>
          </w:tcPr>
          <w:p w:rsidR="00760F9A" w:rsidRPr="00AB7817" w:rsidRDefault="00AB7817" w:rsidP="00C22C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68" w:type="dxa"/>
          </w:tcPr>
          <w:p w:rsidR="00760F9A" w:rsidRPr="00AB7817" w:rsidRDefault="00760F9A" w:rsidP="00C22C8C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AB7817">
              <w:rPr>
                <w:color w:val="000000"/>
              </w:rPr>
              <w:t xml:space="preserve">минимальные отступы от границ земельных участков </w:t>
            </w:r>
          </w:p>
        </w:tc>
        <w:tc>
          <w:tcPr>
            <w:tcW w:w="5318" w:type="dxa"/>
          </w:tcPr>
          <w:p w:rsidR="00760F9A" w:rsidRPr="00AB7817" w:rsidRDefault="00760F9A" w:rsidP="00C22C8C">
            <w:pPr>
              <w:shd w:val="clear" w:color="auto" w:fill="FFFFFF"/>
              <w:tabs>
                <w:tab w:val="left" w:pos="254"/>
              </w:tabs>
              <w:autoSpaceDE w:val="0"/>
              <w:rPr>
                <w:spacing w:val="-2"/>
                <w:lang w:val="ru-RU"/>
              </w:rPr>
            </w:pPr>
            <w:r w:rsidRPr="00AB7817">
              <w:rPr>
                <w:spacing w:val="-2"/>
                <w:lang w:val="ru-RU"/>
              </w:rPr>
              <w:t>Расстояния от кладбищ традиционного захоронения до красной линии – 6м</w:t>
            </w:r>
          </w:p>
        </w:tc>
      </w:tr>
    </w:tbl>
    <w:p w:rsidR="00760F9A" w:rsidRPr="00760F9A" w:rsidRDefault="00760F9A" w:rsidP="00760F9A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760F9A" w:rsidRPr="007A5B3D" w:rsidRDefault="00760F9A" w:rsidP="00760F9A">
      <w:pPr>
        <w:shd w:val="clear" w:color="auto" w:fill="FFFFFF"/>
        <w:jc w:val="right"/>
        <w:rPr>
          <w:bCs/>
          <w:sz w:val="28"/>
          <w:szCs w:val="28"/>
          <w:lang w:val="ru-RU"/>
        </w:rPr>
      </w:pPr>
      <w:r w:rsidRPr="007A5B3D">
        <w:rPr>
          <w:bCs/>
          <w:sz w:val="28"/>
          <w:szCs w:val="28"/>
          <w:lang w:val="ru-RU"/>
        </w:rPr>
        <w:t>Таблица 40.2.5</w:t>
      </w:r>
    </w:p>
    <w:p w:rsidR="00760F9A" w:rsidRPr="007A5B3D" w:rsidRDefault="00760F9A" w:rsidP="00760F9A">
      <w:pPr>
        <w:shd w:val="clear" w:color="auto" w:fill="FFFFFF"/>
        <w:jc w:val="center"/>
        <w:rPr>
          <w:spacing w:val="-1"/>
          <w:sz w:val="28"/>
          <w:szCs w:val="28"/>
          <w:lang w:val="ru-RU"/>
        </w:rPr>
      </w:pPr>
      <w:r w:rsidRPr="007A5B3D">
        <w:rPr>
          <w:spacing w:val="-1"/>
          <w:sz w:val="28"/>
          <w:szCs w:val="28"/>
          <w:lang w:val="ru-RU"/>
        </w:rPr>
        <w:t>Зона сельскохозяйственного использования</w:t>
      </w:r>
    </w:p>
    <w:p w:rsidR="00760F9A" w:rsidRPr="007A5B3D" w:rsidRDefault="00760F9A" w:rsidP="000D74D1">
      <w:pPr>
        <w:shd w:val="clear" w:color="auto" w:fill="FFFFFF"/>
        <w:ind w:firstLine="708"/>
        <w:jc w:val="both"/>
        <w:rPr>
          <w:spacing w:val="-1"/>
          <w:sz w:val="28"/>
          <w:szCs w:val="28"/>
          <w:lang w:val="ru-RU"/>
        </w:rPr>
      </w:pPr>
      <w:r w:rsidRPr="007A5B3D">
        <w:rPr>
          <w:spacing w:val="-1"/>
          <w:sz w:val="28"/>
          <w:szCs w:val="28"/>
          <w:lang w:val="ru-RU"/>
        </w:rPr>
        <w:t>Размещение объектов с/</w:t>
      </w:r>
      <w:proofErr w:type="spellStart"/>
      <w:r w:rsidRPr="007A5B3D">
        <w:rPr>
          <w:spacing w:val="-1"/>
          <w:sz w:val="28"/>
          <w:szCs w:val="28"/>
          <w:lang w:val="ru-RU"/>
        </w:rPr>
        <w:t>х</w:t>
      </w:r>
      <w:proofErr w:type="spellEnd"/>
      <w:r w:rsidRPr="007A5B3D">
        <w:rPr>
          <w:spacing w:val="-1"/>
          <w:sz w:val="28"/>
          <w:szCs w:val="28"/>
          <w:lang w:val="ru-RU"/>
        </w:rPr>
        <w:t xml:space="preserve"> назначения (производственная зона) раздел 4.2</w:t>
      </w:r>
      <w:r w:rsidR="00DF2B61">
        <w:rPr>
          <w:spacing w:val="-1"/>
          <w:sz w:val="28"/>
          <w:szCs w:val="28"/>
          <w:lang w:val="ru-RU"/>
        </w:rPr>
        <w:t>, в</w:t>
      </w:r>
      <w:r w:rsidRPr="007A5B3D">
        <w:rPr>
          <w:spacing w:val="-1"/>
          <w:sz w:val="28"/>
          <w:szCs w:val="28"/>
          <w:lang w:val="ru-RU"/>
        </w:rPr>
        <w:t>едение огородничества, садоводств</w:t>
      </w:r>
      <w:r w:rsidR="000D74D1">
        <w:rPr>
          <w:spacing w:val="-1"/>
          <w:sz w:val="28"/>
          <w:szCs w:val="28"/>
          <w:lang w:val="ru-RU"/>
        </w:rPr>
        <w:t>а, дачного хозяйства раздел 4.3 Р</w:t>
      </w:r>
      <w:r w:rsidRPr="007A5B3D">
        <w:rPr>
          <w:spacing w:val="-1"/>
          <w:sz w:val="28"/>
          <w:szCs w:val="28"/>
          <w:lang w:val="ru-RU"/>
        </w:rPr>
        <w:t>егионального норматива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43"/>
        <w:gridCol w:w="5734"/>
      </w:tblGrid>
      <w:tr w:rsidR="00760F9A" w:rsidRPr="00A74A74" w:rsidTr="00C22C8C">
        <w:tc>
          <w:tcPr>
            <w:tcW w:w="594" w:type="dxa"/>
          </w:tcPr>
          <w:p w:rsidR="00760F9A" w:rsidRPr="00021AA2" w:rsidRDefault="00760F9A" w:rsidP="007A5B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1AA2">
              <w:rPr>
                <w:sz w:val="28"/>
                <w:szCs w:val="28"/>
              </w:rPr>
              <w:t xml:space="preserve">N </w:t>
            </w:r>
            <w:r w:rsidRPr="00021AA2">
              <w:rPr>
                <w:spacing w:val="-3"/>
                <w:sz w:val="28"/>
                <w:szCs w:val="28"/>
              </w:rPr>
              <w:t>п/п</w:t>
            </w:r>
          </w:p>
        </w:tc>
        <w:tc>
          <w:tcPr>
            <w:tcW w:w="3243" w:type="dxa"/>
          </w:tcPr>
          <w:p w:rsidR="00760F9A" w:rsidRPr="00021AA2" w:rsidRDefault="00760F9A" w:rsidP="007A5B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21AA2">
              <w:rPr>
                <w:spacing w:val="-2"/>
                <w:sz w:val="28"/>
                <w:szCs w:val="28"/>
              </w:rPr>
              <w:t>Наименование</w:t>
            </w:r>
            <w:proofErr w:type="spellEnd"/>
            <w:r w:rsidRPr="00021AA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21AA2">
              <w:rPr>
                <w:spacing w:val="-2"/>
                <w:sz w:val="28"/>
                <w:szCs w:val="28"/>
              </w:rPr>
              <w:t>размера</w:t>
            </w:r>
            <w:proofErr w:type="spellEnd"/>
            <w:r w:rsidRPr="00021AA2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021AA2">
              <w:rPr>
                <w:spacing w:val="1"/>
                <w:sz w:val="28"/>
                <w:szCs w:val="28"/>
              </w:rPr>
              <w:t>параметра</w:t>
            </w:r>
            <w:proofErr w:type="spellEnd"/>
          </w:p>
        </w:tc>
        <w:tc>
          <w:tcPr>
            <w:tcW w:w="5734" w:type="dxa"/>
          </w:tcPr>
          <w:p w:rsidR="00760F9A" w:rsidRPr="00760F9A" w:rsidRDefault="00760F9A" w:rsidP="007A5B3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760F9A">
              <w:rPr>
                <w:spacing w:val="-3"/>
                <w:sz w:val="28"/>
                <w:szCs w:val="28"/>
                <w:lang w:val="ru-RU"/>
              </w:rPr>
              <w:t xml:space="preserve">Значение, единица измерения, </w:t>
            </w:r>
            <w:r w:rsidRPr="00760F9A">
              <w:rPr>
                <w:sz w:val="28"/>
                <w:szCs w:val="28"/>
                <w:lang w:val="ru-RU"/>
              </w:rPr>
              <w:t>дополнительные условия</w:t>
            </w:r>
          </w:p>
        </w:tc>
      </w:tr>
      <w:tr w:rsidR="00760F9A" w:rsidRPr="00BA5E28" w:rsidTr="00C22C8C">
        <w:tc>
          <w:tcPr>
            <w:tcW w:w="594" w:type="dxa"/>
          </w:tcPr>
          <w:p w:rsidR="00760F9A" w:rsidRPr="00021AA2" w:rsidRDefault="00760F9A" w:rsidP="00C22C8C">
            <w:pPr>
              <w:jc w:val="both"/>
              <w:rPr>
                <w:sz w:val="28"/>
                <w:szCs w:val="28"/>
              </w:rPr>
            </w:pPr>
            <w:r w:rsidRPr="00021AA2">
              <w:rPr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  <w:p w:rsidR="007A5B3D" w:rsidRDefault="00760F9A" w:rsidP="007A5B3D">
            <w:pPr>
              <w:shd w:val="clear" w:color="auto" w:fill="FFFFFF"/>
              <w:rPr>
                <w:szCs w:val="20"/>
                <w:lang w:val="ru-RU"/>
              </w:rPr>
            </w:pPr>
            <w:proofErr w:type="gramStart"/>
            <w:r w:rsidRPr="00760F9A">
              <w:rPr>
                <w:szCs w:val="20"/>
                <w:lang w:val="ru-RU"/>
              </w:rPr>
              <w:t>согла</w:t>
            </w:r>
            <w:r w:rsidR="007A5B3D">
              <w:rPr>
                <w:szCs w:val="20"/>
                <w:lang w:val="ru-RU"/>
              </w:rPr>
              <w:t>сно Закона</w:t>
            </w:r>
            <w:proofErr w:type="gramEnd"/>
            <w:r w:rsidR="007A5B3D">
              <w:rPr>
                <w:szCs w:val="20"/>
                <w:lang w:val="ru-RU"/>
              </w:rPr>
              <w:t xml:space="preserve"> Омской области №1743</w:t>
            </w:r>
            <w:r w:rsidRPr="00760F9A">
              <w:rPr>
                <w:szCs w:val="20"/>
                <w:lang w:val="ru-RU"/>
              </w:rPr>
              <w:t xml:space="preserve">–ОЗ </w:t>
            </w:r>
          </w:p>
          <w:p w:rsidR="00760F9A" w:rsidRPr="00760F9A" w:rsidRDefault="00760F9A" w:rsidP="007A5B3D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от 30.04.2015</w:t>
            </w:r>
          </w:p>
        </w:tc>
        <w:tc>
          <w:tcPr>
            <w:tcW w:w="5734" w:type="dxa"/>
          </w:tcPr>
          <w:p w:rsidR="00760F9A" w:rsidRPr="007A5B3D" w:rsidRDefault="00BA5E28" w:rsidP="00760F9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п</w:t>
            </w:r>
            <w:r w:rsidR="00760F9A" w:rsidRPr="007A5B3D">
              <w:rPr>
                <w:bCs/>
                <w:color w:val="auto"/>
                <w:lang w:val="ru-RU"/>
              </w:rPr>
              <w:t xml:space="preserve">редельные (максимальные и минимальные) размеры </w:t>
            </w:r>
            <w:proofErr w:type="spellStart"/>
            <w:r w:rsidR="00760F9A" w:rsidRPr="007A5B3D">
              <w:rPr>
                <w:bCs/>
                <w:color w:val="auto"/>
                <w:lang w:val="ru-RU"/>
              </w:rPr>
              <w:t>зу</w:t>
            </w:r>
            <w:proofErr w:type="spellEnd"/>
            <w:r w:rsidR="00760F9A" w:rsidRPr="007A5B3D">
              <w:rPr>
                <w:bCs/>
                <w:color w:val="auto"/>
                <w:lang w:val="ru-RU"/>
              </w:rPr>
              <w:t xml:space="preserve"> составляют от 0,04 га до 100 га</w:t>
            </w:r>
          </w:p>
          <w:p w:rsidR="00760F9A" w:rsidRPr="007A5B3D" w:rsidRDefault="00BA5E28" w:rsidP="00760F9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bCs/>
                <w:color w:val="auto"/>
                <w:lang w:val="ru-RU"/>
              </w:rPr>
            </w:pPr>
            <w:r>
              <w:rPr>
                <w:color w:val="auto"/>
                <w:spacing w:val="-2"/>
                <w:lang w:val="ru-RU"/>
              </w:rPr>
              <w:t>м</w:t>
            </w:r>
            <w:r w:rsidR="00760F9A" w:rsidRPr="007A5B3D">
              <w:rPr>
                <w:color w:val="auto"/>
                <w:spacing w:val="-2"/>
                <w:lang w:val="ru-RU"/>
              </w:rPr>
              <w:t>аксимальный размер общей площади с/</w:t>
            </w:r>
            <w:proofErr w:type="spellStart"/>
            <w:r w:rsidR="00760F9A" w:rsidRPr="007A5B3D">
              <w:rPr>
                <w:color w:val="auto"/>
                <w:spacing w:val="-2"/>
                <w:lang w:val="ru-RU"/>
              </w:rPr>
              <w:t>х</w:t>
            </w:r>
            <w:proofErr w:type="spellEnd"/>
            <w:r w:rsidR="00760F9A" w:rsidRPr="007A5B3D">
              <w:rPr>
                <w:color w:val="auto"/>
                <w:spacing w:val="-2"/>
                <w:lang w:val="ru-RU"/>
              </w:rPr>
              <w:t xml:space="preserve"> угодий, которые могут находиться в собственности одного гражданина или одного юр</w:t>
            </w:r>
            <w:proofErr w:type="gramStart"/>
            <w:r w:rsidR="00760F9A" w:rsidRPr="007A5B3D">
              <w:rPr>
                <w:color w:val="auto"/>
                <w:spacing w:val="-2"/>
                <w:lang w:val="ru-RU"/>
              </w:rPr>
              <w:t>.л</w:t>
            </w:r>
            <w:proofErr w:type="gramEnd"/>
            <w:r w:rsidR="00760F9A" w:rsidRPr="007A5B3D">
              <w:rPr>
                <w:color w:val="auto"/>
                <w:spacing w:val="-2"/>
                <w:lang w:val="ru-RU"/>
              </w:rPr>
              <w:t>ица устанавливается равным 20%  общей площади с/</w:t>
            </w:r>
            <w:proofErr w:type="spellStart"/>
            <w:r w:rsidR="00760F9A" w:rsidRPr="007A5B3D">
              <w:rPr>
                <w:color w:val="auto"/>
                <w:spacing w:val="-2"/>
                <w:lang w:val="ru-RU"/>
              </w:rPr>
              <w:t>х</w:t>
            </w:r>
            <w:proofErr w:type="spellEnd"/>
            <w:r w:rsidR="00760F9A" w:rsidRPr="007A5B3D">
              <w:rPr>
                <w:color w:val="auto"/>
                <w:spacing w:val="-2"/>
                <w:lang w:val="ru-RU"/>
              </w:rPr>
              <w:t xml:space="preserve"> угодий</w:t>
            </w:r>
          </w:p>
          <w:p w:rsidR="00760F9A" w:rsidRPr="00BA5E28" w:rsidRDefault="00BA5E28" w:rsidP="00760F9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bCs/>
                <w:color w:val="auto"/>
                <w:lang w:val="ru-RU"/>
              </w:rPr>
            </w:pPr>
            <w:r>
              <w:rPr>
                <w:color w:val="auto"/>
                <w:spacing w:val="-2"/>
                <w:lang w:val="ru-RU"/>
              </w:rPr>
              <w:t>м</w:t>
            </w:r>
            <w:r w:rsidR="00760F9A" w:rsidRPr="007A5B3D">
              <w:rPr>
                <w:color w:val="auto"/>
                <w:spacing w:val="-2"/>
                <w:lang w:val="ru-RU"/>
              </w:rPr>
              <w:t xml:space="preserve">аксимальный размер общей площади </w:t>
            </w:r>
            <w:proofErr w:type="spellStart"/>
            <w:r w:rsidR="00760F9A" w:rsidRPr="007A5B3D">
              <w:rPr>
                <w:color w:val="auto"/>
                <w:spacing w:val="-2"/>
                <w:lang w:val="ru-RU"/>
              </w:rPr>
              <w:t>зу</w:t>
            </w:r>
            <w:proofErr w:type="spellEnd"/>
            <w:r w:rsidR="00760F9A" w:rsidRPr="007A5B3D">
              <w:rPr>
                <w:color w:val="auto"/>
                <w:spacing w:val="-2"/>
                <w:lang w:val="ru-RU"/>
              </w:rPr>
              <w:t>, которые могут находиться одновременно на праве собственности и (или) ином праве у граждан, ведущих ЛПХ, устанавливается в размере 20</w:t>
            </w:r>
            <w:r w:rsidR="00EA746A">
              <w:rPr>
                <w:color w:val="auto"/>
                <w:spacing w:val="-2"/>
                <w:lang w:val="ru-RU"/>
              </w:rPr>
              <w:t>%</w:t>
            </w:r>
          </w:p>
          <w:p w:rsidR="00BA5E28" w:rsidRPr="00760F9A" w:rsidRDefault="00BA5E28" w:rsidP="00BA5E28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4) д</w:t>
            </w:r>
            <w:r w:rsidR="00720120">
              <w:rPr>
                <w:lang w:val="ru-RU"/>
              </w:rPr>
              <w:t>ля ведения ЛПХ – 0,04-0,20 га</w:t>
            </w:r>
          </w:p>
          <w:p w:rsidR="00BA5E28" w:rsidRDefault="00BA5E28" w:rsidP="00BA5E28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5) для крестьянских (фермерских) хозяйств – 0,04-100 га</w:t>
            </w:r>
          </w:p>
          <w:p w:rsidR="00BA5E28" w:rsidRDefault="00BA5E28" w:rsidP="00BA5E28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6) для ведения садоводства, огородничества, дачного хозяйства – 0,04-0,15</w:t>
            </w:r>
            <w:r w:rsidR="00EA746A">
              <w:rPr>
                <w:bCs/>
                <w:color w:val="auto"/>
                <w:lang w:val="ru-RU"/>
              </w:rPr>
              <w:t xml:space="preserve"> га</w:t>
            </w:r>
          </w:p>
          <w:p w:rsidR="00BA5E28" w:rsidRPr="007A5B3D" w:rsidRDefault="00BA5E28" w:rsidP="00BA5E28">
            <w:pPr>
              <w:shd w:val="clear" w:color="auto" w:fill="FFFFFF"/>
              <w:tabs>
                <w:tab w:val="left" w:pos="259"/>
              </w:tabs>
              <w:autoSpaceDE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7) животноводство – 0,04-7,5 га</w:t>
            </w:r>
          </w:p>
        </w:tc>
      </w:tr>
      <w:tr w:rsidR="00760F9A" w:rsidRPr="00A74A74" w:rsidTr="00C22C8C">
        <w:tc>
          <w:tcPr>
            <w:tcW w:w="594" w:type="dxa"/>
          </w:tcPr>
          <w:p w:rsidR="00760F9A" w:rsidRPr="00AD4995" w:rsidRDefault="00760F9A" w:rsidP="00C22C8C">
            <w:pPr>
              <w:rPr>
                <w:szCs w:val="20"/>
              </w:rPr>
            </w:pPr>
            <w:r w:rsidRPr="00AD4995">
              <w:rPr>
                <w:szCs w:val="20"/>
              </w:rPr>
              <w:t>2</w:t>
            </w:r>
          </w:p>
        </w:tc>
        <w:tc>
          <w:tcPr>
            <w:tcW w:w="3243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</w:tc>
        <w:tc>
          <w:tcPr>
            <w:tcW w:w="5734" w:type="dxa"/>
          </w:tcPr>
          <w:p w:rsidR="00760F9A" w:rsidRPr="00760F9A" w:rsidRDefault="00760F9A" w:rsidP="00C22C8C">
            <w:pPr>
              <w:rPr>
                <w:spacing w:val="-1"/>
                <w:szCs w:val="20"/>
                <w:lang w:val="ru-RU"/>
              </w:rPr>
            </w:pPr>
            <w:r w:rsidRPr="00760F9A">
              <w:rPr>
                <w:spacing w:val="-1"/>
                <w:szCs w:val="20"/>
                <w:lang w:val="ru-RU"/>
              </w:rPr>
              <w:t>Жилое строение должно отстоять от красной линии не менее чем на 3м</w:t>
            </w:r>
          </w:p>
          <w:p w:rsidR="00760F9A" w:rsidRPr="00760F9A" w:rsidRDefault="00760F9A" w:rsidP="00C22C8C">
            <w:pPr>
              <w:rPr>
                <w:spacing w:val="-4"/>
                <w:szCs w:val="20"/>
                <w:lang w:val="ru-RU"/>
              </w:rPr>
            </w:pPr>
            <w:r w:rsidRPr="00760F9A">
              <w:rPr>
                <w:spacing w:val="-1"/>
                <w:szCs w:val="20"/>
                <w:lang w:val="ru-RU"/>
              </w:rPr>
              <w:t xml:space="preserve">Расстояние от </w:t>
            </w:r>
            <w:proofErr w:type="spellStart"/>
            <w:r w:rsidRPr="00760F9A">
              <w:rPr>
                <w:spacing w:val="-1"/>
                <w:szCs w:val="20"/>
                <w:lang w:val="ru-RU"/>
              </w:rPr>
              <w:t>хозпостроек</w:t>
            </w:r>
            <w:proofErr w:type="spellEnd"/>
            <w:r w:rsidRPr="00760F9A">
              <w:rPr>
                <w:spacing w:val="-1"/>
                <w:szCs w:val="20"/>
                <w:lang w:val="ru-RU"/>
              </w:rPr>
              <w:t xml:space="preserve"> до красных линий  - не менее 5м</w:t>
            </w:r>
          </w:p>
          <w:p w:rsidR="00760F9A" w:rsidRPr="00760F9A" w:rsidRDefault="00760F9A" w:rsidP="00C22C8C">
            <w:pPr>
              <w:rPr>
                <w:spacing w:val="-4"/>
                <w:szCs w:val="20"/>
                <w:lang w:val="ru-RU"/>
              </w:rPr>
            </w:pPr>
            <w:r w:rsidRPr="00760F9A">
              <w:rPr>
                <w:spacing w:val="-4"/>
                <w:szCs w:val="20"/>
                <w:lang w:val="ru-RU"/>
              </w:rPr>
              <w:t>Ширина аллей в красных линиях должна быть не менее 9 м</w:t>
            </w:r>
          </w:p>
          <w:p w:rsidR="00760F9A" w:rsidRPr="00760F9A" w:rsidRDefault="00760F9A" w:rsidP="00C22C8C">
            <w:pPr>
              <w:rPr>
                <w:spacing w:val="-4"/>
                <w:szCs w:val="20"/>
                <w:lang w:val="ru-RU"/>
              </w:rPr>
            </w:pPr>
            <w:r w:rsidRPr="00760F9A">
              <w:rPr>
                <w:spacing w:val="-4"/>
                <w:szCs w:val="20"/>
                <w:lang w:val="ru-RU"/>
              </w:rPr>
              <w:t>Ограждения с целью минимального затенения территории соседних участков должны быть сетчатые или решетчатые высотой 1,5м</w:t>
            </w:r>
          </w:p>
          <w:p w:rsidR="00760F9A" w:rsidRDefault="00760F9A" w:rsidP="001D4289">
            <w:pPr>
              <w:rPr>
                <w:spacing w:val="-4"/>
                <w:szCs w:val="20"/>
                <w:lang w:val="ru-RU"/>
              </w:rPr>
            </w:pPr>
            <w:r w:rsidRPr="00760F9A">
              <w:rPr>
                <w:spacing w:val="-4"/>
                <w:szCs w:val="20"/>
                <w:lang w:val="ru-RU"/>
              </w:rPr>
              <w:t>Минимальные расстояния до границы соседнего участка от жилого строения – 3 м, от хоз</w:t>
            </w:r>
            <w:r w:rsidR="001D4289">
              <w:rPr>
                <w:spacing w:val="-4"/>
                <w:szCs w:val="20"/>
                <w:lang w:val="ru-RU"/>
              </w:rPr>
              <w:t xml:space="preserve">яйственных </w:t>
            </w:r>
            <w:r w:rsidRPr="00760F9A">
              <w:rPr>
                <w:spacing w:val="-4"/>
                <w:szCs w:val="20"/>
                <w:lang w:val="ru-RU"/>
              </w:rPr>
              <w:t>постро</w:t>
            </w:r>
            <w:r w:rsidR="001D4289">
              <w:rPr>
                <w:spacing w:val="-4"/>
                <w:szCs w:val="20"/>
                <w:lang w:val="ru-RU"/>
              </w:rPr>
              <w:t>е</w:t>
            </w:r>
            <w:r w:rsidRPr="00760F9A">
              <w:rPr>
                <w:spacing w:val="-4"/>
                <w:szCs w:val="20"/>
                <w:lang w:val="ru-RU"/>
              </w:rPr>
              <w:t>к – 1м</w:t>
            </w:r>
          </w:p>
          <w:p w:rsidR="009126B5" w:rsidRPr="00760F9A" w:rsidRDefault="009126B5" w:rsidP="001D4289">
            <w:pPr>
              <w:rPr>
                <w:b/>
                <w:bCs/>
                <w:szCs w:val="20"/>
                <w:lang w:val="ru-RU"/>
              </w:rPr>
            </w:pPr>
            <w:r>
              <w:rPr>
                <w:spacing w:val="-4"/>
                <w:szCs w:val="20"/>
                <w:lang w:val="ru-RU"/>
              </w:rPr>
              <w:t>Водозаборные сооружения источников водоснабжения размещать на расстоянии не менее 1000 м</w:t>
            </w:r>
          </w:p>
        </w:tc>
      </w:tr>
      <w:tr w:rsidR="00760F9A" w:rsidRPr="00A74A74" w:rsidTr="00C22C8C">
        <w:tc>
          <w:tcPr>
            <w:tcW w:w="594" w:type="dxa"/>
          </w:tcPr>
          <w:p w:rsidR="00760F9A" w:rsidRPr="00AD4995" w:rsidRDefault="00760F9A" w:rsidP="00C22C8C">
            <w:pPr>
              <w:jc w:val="both"/>
              <w:rPr>
                <w:szCs w:val="20"/>
              </w:rPr>
            </w:pPr>
            <w:r w:rsidRPr="00AD4995">
              <w:rPr>
                <w:szCs w:val="20"/>
              </w:rPr>
              <w:t>3</w:t>
            </w:r>
          </w:p>
        </w:tc>
        <w:tc>
          <w:tcPr>
            <w:tcW w:w="3243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zCs w:val="20"/>
                <w:lang w:val="ru-RU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5734" w:type="dxa"/>
          </w:tcPr>
          <w:p w:rsidR="00760F9A" w:rsidRPr="00760F9A" w:rsidRDefault="00760F9A" w:rsidP="00C22C8C">
            <w:pPr>
              <w:jc w:val="both"/>
              <w:rPr>
                <w:bCs/>
                <w:szCs w:val="20"/>
                <w:lang w:val="ru-RU"/>
              </w:rPr>
            </w:pPr>
            <w:r w:rsidRPr="00760F9A">
              <w:rPr>
                <w:bCs/>
                <w:szCs w:val="20"/>
                <w:lang w:val="ru-RU"/>
              </w:rPr>
              <w:t>Садовый дом, предназначенный для отдыха и не подлежащий разделу на квартиры, высотой не более 2 этажей, включая мансардный</w:t>
            </w:r>
          </w:p>
          <w:p w:rsidR="00760F9A" w:rsidRPr="00760F9A" w:rsidRDefault="00760F9A" w:rsidP="00C22C8C">
            <w:pPr>
              <w:jc w:val="both"/>
              <w:rPr>
                <w:bCs/>
                <w:szCs w:val="20"/>
                <w:lang w:val="ru-RU"/>
              </w:rPr>
            </w:pPr>
            <w:r w:rsidRPr="00760F9A">
              <w:rPr>
                <w:bCs/>
                <w:szCs w:val="20"/>
                <w:lang w:val="ru-RU"/>
              </w:rPr>
              <w:t>Жилой дачный дом, не предназначенный для раздела на квартиры, пригодный для отдыха и проживания, высотой не выше трех надземных этажей, включая мансардный</w:t>
            </w:r>
          </w:p>
        </w:tc>
      </w:tr>
      <w:tr w:rsidR="00760F9A" w:rsidRPr="00A74A74" w:rsidTr="00C22C8C">
        <w:tc>
          <w:tcPr>
            <w:tcW w:w="594" w:type="dxa"/>
          </w:tcPr>
          <w:p w:rsidR="00760F9A" w:rsidRPr="0030028F" w:rsidRDefault="0030028F" w:rsidP="00C22C8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3243" w:type="dxa"/>
          </w:tcPr>
          <w:p w:rsidR="00760F9A" w:rsidRPr="00760F9A" w:rsidRDefault="00760F9A" w:rsidP="00C22C8C">
            <w:pPr>
              <w:shd w:val="clear" w:color="auto" w:fill="FFFFFF"/>
              <w:rPr>
                <w:szCs w:val="20"/>
                <w:lang w:val="ru-RU"/>
              </w:rPr>
            </w:pPr>
            <w:r w:rsidRPr="00760F9A">
              <w:rPr>
                <w:spacing w:val="-1"/>
                <w:szCs w:val="20"/>
                <w:lang w:val="ru-RU"/>
              </w:rPr>
              <w:t xml:space="preserve">Условия размещения и максимальные и (или) </w:t>
            </w:r>
            <w:r w:rsidRPr="00760F9A">
              <w:rPr>
                <w:spacing w:val="-2"/>
                <w:szCs w:val="20"/>
                <w:lang w:val="ru-RU"/>
              </w:rPr>
              <w:t xml:space="preserve">минимальные размеры </w:t>
            </w:r>
            <w:r w:rsidRPr="00760F9A">
              <w:rPr>
                <w:szCs w:val="20"/>
                <w:lang w:val="ru-RU"/>
              </w:rPr>
              <w:t xml:space="preserve">(площадь) отдельных </w:t>
            </w:r>
            <w:r w:rsidRPr="00760F9A">
              <w:rPr>
                <w:spacing w:val="-1"/>
                <w:szCs w:val="20"/>
                <w:lang w:val="ru-RU"/>
              </w:rPr>
              <w:t>объектов</w:t>
            </w:r>
          </w:p>
          <w:p w:rsidR="00760F9A" w:rsidRPr="00760F9A" w:rsidRDefault="00760F9A" w:rsidP="00C22C8C">
            <w:pPr>
              <w:rPr>
                <w:szCs w:val="20"/>
                <w:lang w:val="ru-RU"/>
              </w:rPr>
            </w:pPr>
          </w:p>
        </w:tc>
        <w:tc>
          <w:tcPr>
            <w:tcW w:w="5734" w:type="dxa"/>
          </w:tcPr>
          <w:p w:rsidR="00760F9A" w:rsidRPr="00760F9A" w:rsidRDefault="00760F9A" w:rsidP="00C22C8C">
            <w:pPr>
              <w:shd w:val="clear" w:color="auto" w:fill="FFFFFF"/>
              <w:tabs>
                <w:tab w:val="left" w:pos="326"/>
              </w:tabs>
              <w:rPr>
                <w:szCs w:val="20"/>
                <w:lang w:val="ru-RU"/>
              </w:rPr>
            </w:pPr>
            <w:r w:rsidRPr="00760F9A">
              <w:rPr>
                <w:spacing w:val="-16"/>
                <w:szCs w:val="20"/>
                <w:lang w:val="ru-RU"/>
              </w:rPr>
              <w:t>1)</w:t>
            </w:r>
            <w:r w:rsidRPr="00760F9A">
              <w:rPr>
                <w:spacing w:val="-1"/>
                <w:szCs w:val="20"/>
                <w:lang w:val="ru-RU"/>
              </w:rPr>
              <w:t xml:space="preserve">Теплицы и парники </w:t>
            </w:r>
            <w:r w:rsidRPr="00760F9A">
              <w:rPr>
                <w:szCs w:val="20"/>
                <w:lang w:val="ru-RU"/>
              </w:rPr>
              <w:t xml:space="preserve">размещаются на южных или юго-восточных </w:t>
            </w:r>
            <w:r w:rsidRPr="00760F9A">
              <w:rPr>
                <w:spacing w:val="-2"/>
                <w:szCs w:val="20"/>
                <w:lang w:val="ru-RU"/>
              </w:rPr>
              <w:t xml:space="preserve">склонах, с наивысшим уровнем грунтовых вод не </w:t>
            </w:r>
            <w:r w:rsidRPr="00760F9A">
              <w:rPr>
                <w:szCs w:val="20"/>
                <w:lang w:val="ru-RU"/>
              </w:rPr>
              <w:t>менее 1,5 м от поверхности земли</w:t>
            </w:r>
          </w:p>
          <w:p w:rsidR="00760F9A" w:rsidRPr="00760F9A" w:rsidRDefault="00760F9A" w:rsidP="00795B38">
            <w:pPr>
              <w:shd w:val="clear" w:color="auto" w:fill="FFFFFF"/>
              <w:tabs>
                <w:tab w:val="left" w:pos="326"/>
              </w:tabs>
              <w:rPr>
                <w:szCs w:val="20"/>
                <w:lang w:val="ru-RU"/>
              </w:rPr>
            </w:pPr>
            <w:r w:rsidRPr="00760F9A">
              <w:rPr>
                <w:spacing w:val="-3"/>
                <w:szCs w:val="20"/>
                <w:lang w:val="ru-RU"/>
              </w:rPr>
              <w:t>2)</w:t>
            </w:r>
            <w:r w:rsidRPr="00760F9A">
              <w:rPr>
                <w:szCs w:val="20"/>
                <w:lang w:val="ru-RU"/>
              </w:rPr>
              <w:tab/>
              <w:t xml:space="preserve">Склады и хранилища сельскохозяйственной продукции размещаются на хорошо </w:t>
            </w:r>
            <w:r w:rsidRPr="00760F9A">
              <w:rPr>
                <w:spacing w:val="-2"/>
                <w:szCs w:val="20"/>
                <w:lang w:val="ru-RU"/>
              </w:rPr>
              <w:t xml:space="preserve">проветриваемых земельных участках с наивысшим </w:t>
            </w:r>
            <w:r w:rsidRPr="00760F9A">
              <w:rPr>
                <w:spacing w:val="1"/>
                <w:szCs w:val="20"/>
                <w:lang w:val="ru-RU"/>
              </w:rPr>
              <w:t xml:space="preserve">уровнем грунтовых вод не менее 1,5 м от </w:t>
            </w:r>
            <w:r w:rsidRPr="00760F9A">
              <w:rPr>
                <w:szCs w:val="20"/>
                <w:lang w:val="ru-RU"/>
              </w:rPr>
              <w:t>поверхности земли</w:t>
            </w:r>
          </w:p>
        </w:tc>
      </w:tr>
    </w:tbl>
    <w:p w:rsidR="00CD707C" w:rsidRPr="00760F9A" w:rsidRDefault="00CD707C" w:rsidP="006F24A6">
      <w:pPr>
        <w:rPr>
          <w:szCs w:val="28"/>
          <w:lang w:val="ru-RU"/>
        </w:rPr>
      </w:pPr>
    </w:p>
    <w:sectPr w:rsidR="00CD707C" w:rsidRPr="00760F9A" w:rsidSect="00760F9A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6CA"/>
    <w:multiLevelType w:val="hybridMultilevel"/>
    <w:tmpl w:val="F52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184"/>
    <w:multiLevelType w:val="hybridMultilevel"/>
    <w:tmpl w:val="5D06026A"/>
    <w:lvl w:ilvl="0" w:tplc="E4D8C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3463E8"/>
    <w:multiLevelType w:val="hybridMultilevel"/>
    <w:tmpl w:val="F06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3EE"/>
    <w:multiLevelType w:val="hybridMultilevel"/>
    <w:tmpl w:val="20F4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1A2"/>
    <w:multiLevelType w:val="hybridMultilevel"/>
    <w:tmpl w:val="88440912"/>
    <w:lvl w:ilvl="0" w:tplc="8572C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B61B6"/>
    <w:multiLevelType w:val="hybridMultilevel"/>
    <w:tmpl w:val="8780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00EB"/>
    <w:multiLevelType w:val="singleLevel"/>
    <w:tmpl w:val="EC6EC79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0F363454"/>
    <w:multiLevelType w:val="hybridMultilevel"/>
    <w:tmpl w:val="B18613C0"/>
    <w:lvl w:ilvl="0" w:tplc="B52CF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74226"/>
    <w:multiLevelType w:val="hybridMultilevel"/>
    <w:tmpl w:val="DF78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45862"/>
    <w:multiLevelType w:val="hybridMultilevel"/>
    <w:tmpl w:val="435E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07DF"/>
    <w:multiLevelType w:val="hybridMultilevel"/>
    <w:tmpl w:val="B0B2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F49"/>
    <w:multiLevelType w:val="hybridMultilevel"/>
    <w:tmpl w:val="B45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4E27"/>
    <w:multiLevelType w:val="hybridMultilevel"/>
    <w:tmpl w:val="FCBC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235F"/>
    <w:multiLevelType w:val="hybridMultilevel"/>
    <w:tmpl w:val="88280720"/>
    <w:lvl w:ilvl="0" w:tplc="38766A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34538E"/>
    <w:multiLevelType w:val="hybridMultilevel"/>
    <w:tmpl w:val="68D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623C2"/>
    <w:multiLevelType w:val="hybridMultilevel"/>
    <w:tmpl w:val="9AE2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960D8"/>
    <w:multiLevelType w:val="hybridMultilevel"/>
    <w:tmpl w:val="FBC2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06470"/>
    <w:multiLevelType w:val="hybridMultilevel"/>
    <w:tmpl w:val="B9D6FD2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7B65CB0"/>
    <w:multiLevelType w:val="hybridMultilevel"/>
    <w:tmpl w:val="DE52795C"/>
    <w:lvl w:ilvl="0" w:tplc="18A831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9">
    <w:nsid w:val="4C58120A"/>
    <w:multiLevelType w:val="hybridMultilevel"/>
    <w:tmpl w:val="A7B0AA8C"/>
    <w:lvl w:ilvl="0" w:tplc="0FB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F042F"/>
    <w:multiLevelType w:val="hybridMultilevel"/>
    <w:tmpl w:val="282A4B6C"/>
    <w:lvl w:ilvl="0" w:tplc="3EA0E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F08E1"/>
    <w:multiLevelType w:val="hybridMultilevel"/>
    <w:tmpl w:val="9244A884"/>
    <w:lvl w:ilvl="0" w:tplc="23C215B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2">
    <w:nsid w:val="50AD55C5"/>
    <w:multiLevelType w:val="hybridMultilevel"/>
    <w:tmpl w:val="724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0494"/>
    <w:multiLevelType w:val="hybridMultilevel"/>
    <w:tmpl w:val="556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1AFD"/>
    <w:multiLevelType w:val="hybridMultilevel"/>
    <w:tmpl w:val="333E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1519F"/>
    <w:multiLevelType w:val="hybridMultilevel"/>
    <w:tmpl w:val="7E5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278C2"/>
    <w:multiLevelType w:val="hybridMultilevel"/>
    <w:tmpl w:val="D8A4BD2E"/>
    <w:lvl w:ilvl="0" w:tplc="70EEE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4D4B91"/>
    <w:multiLevelType w:val="hybridMultilevel"/>
    <w:tmpl w:val="ECC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B140E"/>
    <w:multiLevelType w:val="hybridMultilevel"/>
    <w:tmpl w:val="3940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03EBD"/>
    <w:multiLevelType w:val="hybridMultilevel"/>
    <w:tmpl w:val="6000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777E0"/>
    <w:multiLevelType w:val="hybridMultilevel"/>
    <w:tmpl w:val="95E6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6028E"/>
    <w:multiLevelType w:val="hybridMultilevel"/>
    <w:tmpl w:val="DFA6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21A88"/>
    <w:multiLevelType w:val="hybridMultilevel"/>
    <w:tmpl w:val="37BA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12AE2"/>
    <w:multiLevelType w:val="hybridMultilevel"/>
    <w:tmpl w:val="B1BAB2FE"/>
    <w:lvl w:ilvl="0" w:tplc="5408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1A378D"/>
    <w:multiLevelType w:val="hybridMultilevel"/>
    <w:tmpl w:val="D1B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B7697"/>
    <w:multiLevelType w:val="hybridMultilevel"/>
    <w:tmpl w:val="61E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0F3A"/>
    <w:multiLevelType w:val="hybridMultilevel"/>
    <w:tmpl w:val="520E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34"/>
  </w:num>
  <w:num w:numId="5">
    <w:abstractNumId w:val="5"/>
  </w:num>
  <w:num w:numId="6">
    <w:abstractNumId w:val="20"/>
  </w:num>
  <w:num w:numId="7">
    <w:abstractNumId w:val="16"/>
  </w:num>
  <w:num w:numId="8">
    <w:abstractNumId w:val="12"/>
  </w:num>
  <w:num w:numId="9">
    <w:abstractNumId w:val="28"/>
  </w:num>
  <w:num w:numId="10">
    <w:abstractNumId w:val="10"/>
  </w:num>
  <w:num w:numId="11">
    <w:abstractNumId w:val="3"/>
  </w:num>
  <w:num w:numId="12">
    <w:abstractNumId w:val="11"/>
  </w:num>
  <w:num w:numId="13">
    <w:abstractNumId w:val="25"/>
  </w:num>
  <w:num w:numId="14">
    <w:abstractNumId w:val="29"/>
  </w:num>
  <w:num w:numId="15">
    <w:abstractNumId w:val="9"/>
  </w:num>
  <w:num w:numId="16">
    <w:abstractNumId w:val="22"/>
  </w:num>
  <w:num w:numId="17">
    <w:abstractNumId w:val="32"/>
  </w:num>
  <w:num w:numId="18">
    <w:abstractNumId w:val="30"/>
  </w:num>
  <w:num w:numId="19">
    <w:abstractNumId w:val="23"/>
  </w:num>
  <w:num w:numId="20">
    <w:abstractNumId w:val="15"/>
  </w:num>
  <w:num w:numId="21">
    <w:abstractNumId w:val="24"/>
  </w:num>
  <w:num w:numId="22">
    <w:abstractNumId w:val="18"/>
  </w:num>
  <w:num w:numId="23">
    <w:abstractNumId w:val="8"/>
  </w:num>
  <w:num w:numId="24">
    <w:abstractNumId w:val="27"/>
  </w:num>
  <w:num w:numId="25">
    <w:abstractNumId w:val="19"/>
  </w:num>
  <w:num w:numId="26">
    <w:abstractNumId w:val="36"/>
  </w:num>
  <w:num w:numId="27">
    <w:abstractNumId w:val="14"/>
  </w:num>
  <w:num w:numId="28">
    <w:abstractNumId w:val="26"/>
  </w:num>
  <w:num w:numId="29">
    <w:abstractNumId w:val="4"/>
  </w:num>
  <w:num w:numId="30">
    <w:abstractNumId w:val="33"/>
  </w:num>
  <w:num w:numId="31">
    <w:abstractNumId w:val="21"/>
  </w:num>
  <w:num w:numId="32">
    <w:abstractNumId w:val="35"/>
  </w:num>
  <w:num w:numId="33">
    <w:abstractNumId w:val="31"/>
  </w:num>
  <w:num w:numId="34">
    <w:abstractNumId w:val="0"/>
  </w:num>
  <w:num w:numId="35">
    <w:abstractNumId w:val="7"/>
  </w:num>
  <w:num w:numId="36">
    <w:abstractNumId w:val="1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84D74"/>
    <w:rsid w:val="0001360E"/>
    <w:rsid w:val="00014AF2"/>
    <w:rsid w:val="00015EFB"/>
    <w:rsid w:val="000207DF"/>
    <w:rsid w:val="00021379"/>
    <w:rsid w:val="00021603"/>
    <w:rsid w:val="00022481"/>
    <w:rsid w:val="0002486D"/>
    <w:rsid w:val="00025EAC"/>
    <w:rsid w:val="000264C6"/>
    <w:rsid w:val="00032946"/>
    <w:rsid w:val="000408CD"/>
    <w:rsid w:val="00045DE6"/>
    <w:rsid w:val="000462B2"/>
    <w:rsid w:val="00046DE3"/>
    <w:rsid w:val="0004796D"/>
    <w:rsid w:val="00055B1F"/>
    <w:rsid w:val="00061127"/>
    <w:rsid w:val="0006161D"/>
    <w:rsid w:val="000623D3"/>
    <w:rsid w:val="00067637"/>
    <w:rsid w:val="000714FB"/>
    <w:rsid w:val="000716F1"/>
    <w:rsid w:val="0007462C"/>
    <w:rsid w:val="000809A9"/>
    <w:rsid w:val="0008169C"/>
    <w:rsid w:val="000871EA"/>
    <w:rsid w:val="00093963"/>
    <w:rsid w:val="000941C8"/>
    <w:rsid w:val="000953DD"/>
    <w:rsid w:val="000A0CA6"/>
    <w:rsid w:val="000A2B63"/>
    <w:rsid w:val="000A3693"/>
    <w:rsid w:val="000A455C"/>
    <w:rsid w:val="000B0724"/>
    <w:rsid w:val="000B1F2E"/>
    <w:rsid w:val="000B260D"/>
    <w:rsid w:val="000B4E39"/>
    <w:rsid w:val="000B4F96"/>
    <w:rsid w:val="000B5233"/>
    <w:rsid w:val="000C0EB1"/>
    <w:rsid w:val="000C3AF1"/>
    <w:rsid w:val="000D034B"/>
    <w:rsid w:val="000D5F9C"/>
    <w:rsid w:val="000D653A"/>
    <w:rsid w:val="000D6D42"/>
    <w:rsid w:val="000D74D1"/>
    <w:rsid w:val="000E0124"/>
    <w:rsid w:val="000E1DEA"/>
    <w:rsid w:val="000E2899"/>
    <w:rsid w:val="000E6E86"/>
    <w:rsid w:val="000E7C57"/>
    <w:rsid w:val="000F289B"/>
    <w:rsid w:val="001025AF"/>
    <w:rsid w:val="00105599"/>
    <w:rsid w:val="00105A46"/>
    <w:rsid w:val="00111420"/>
    <w:rsid w:val="00112BA7"/>
    <w:rsid w:val="001139CA"/>
    <w:rsid w:val="00121EE7"/>
    <w:rsid w:val="00123452"/>
    <w:rsid w:val="00131ED2"/>
    <w:rsid w:val="00137EF5"/>
    <w:rsid w:val="00142B86"/>
    <w:rsid w:val="00144537"/>
    <w:rsid w:val="00145435"/>
    <w:rsid w:val="00146D7B"/>
    <w:rsid w:val="0015387E"/>
    <w:rsid w:val="001542BF"/>
    <w:rsid w:val="00156169"/>
    <w:rsid w:val="00156349"/>
    <w:rsid w:val="00162A4F"/>
    <w:rsid w:val="00163821"/>
    <w:rsid w:val="00163F38"/>
    <w:rsid w:val="001651A0"/>
    <w:rsid w:val="001711CB"/>
    <w:rsid w:val="0017235A"/>
    <w:rsid w:val="00172EB5"/>
    <w:rsid w:val="00173C83"/>
    <w:rsid w:val="001767D1"/>
    <w:rsid w:val="0018231C"/>
    <w:rsid w:val="001831C8"/>
    <w:rsid w:val="00183221"/>
    <w:rsid w:val="00183F9D"/>
    <w:rsid w:val="00184350"/>
    <w:rsid w:val="001904BA"/>
    <w:rsid w:val="001926CF"/>
    <w:rsid w:val="00195DC5"/>
    <w:rsid w:val="0019700E"/>
    <w:rsid w:val="001A1475"/>
    <w:rsid w:val="001A7F1F"/>
    <w:rsid w:val="001A7F9B"/>
    <w:rsid w:val="001B106E"/>
    <w:rsid w:val="001B651F"/>
    <w:rsid w:val="001D30E0"/>
    <w:rsid w:val="001D4289"/>
    <w:rsid w:val="001D5DBA"/>
    <w:rsid w:val="001E304A"/>
    <w:rsid w:val="001E548D"/>
    <w:rsid w:val="001F5C28"/>
    <w:rsid w:val="001F65B7"/>
    <w:rsid w:val="002008DF"/>
    <w:rsid w:val="00200D68"/>
    <w:rsid w:val="00204862"/>
    <w:rsid w:val="002077F1"/>
    <w:rsid w:val="00213882"/>
    <w:rsid w:val="00214B7D"/>
    <w:rsid w:val="002158F6"/>
    <w:rsid w:val="00222033"/>
    <w:rsid w:val="00225D7D"/>
    <w:rsid w:val="00227714"/>
    <w:rsid w:val="00234412"/>
    <w:rsid w:val="002445BD"/>
    <w:rsid w:val="002449BA"/>
    <w:rsid w:val="0024560B"/>
    <w:rsid w:val="00262B4C"/>
    <w:rsid w:val="00267C9C"/>
    <w:rsid w:val="002705DE"/>
    <w:rsid w:val="0028338D"/>
    <w:rsid w:val="00295938"/>
    <w:rsid w:val="002A050F"/>
    <w:rsid w:val="002A3D6A"/>
    <w:rsid w:val="002A5C52"/>
    <w:rsid w:val="002B2B54"/>
    <w:rsid w:val="002B2CE2"/>
    <w:rsid w:val="002B4178"/>
    <w:rsid w:val="002B46AD"/>
    <w:rsid w:val="002B5399"/>
    <w:rsid w:val="002C58AD"/>
    <w:rsid w:val="002E0D9D"/>
    <w:rsid w:val="002E5F22"/>
    <w:rsid w:val="002E7B29"/>
    <w:rsid w:val="002F1E26"/>
    <w:rsid w:val="002F2C1B"/>
    <w:rsid w:val="002F3464"/>
    <w:rsid w:val="002F6395"/>
    <w:rsid w:val="002F7C65"/>
    <w:rsid w:val="002F7C68"/>
    <w:rsid w:val="0030028F"/>
    <w:rsid w:val="0030261C"/>
    <w:rsid w:val="0030605D"/>
    <w:rsid w:val="00310717"/>
    <w:rsid w:val="00312D23"/>
    <w:rsid w:val="00313FF8"/>
    <w:rsid w:val="0032647B"/>
    <w:rsid w:val="0032698D"/>
    <w:rsid w:val="003375ED"/>
    <w:rsid w:val="0034250F"/>
    <w:rsid w:val="003432FE"/>
    <w:rsid w:val="00345CF8"/>
    <w:rsid w:val="00346818"/>
    <w:rsid w:val="00350E3A"/>
    <w:rsid w:val="003517A5"/>
    <w:rsid w:val="003525D4"/>
    <w:rsid w:val="00353958"/>
    <w:rsid w:val="003562BD"/>
    <w:rsid w:val="0035787F"/>
    <w:rsid w:val="003658DD"/>
    <w:rsid w:val="00370AAE"/>
    <w:rsid w:val="0037159F"/>
    <w:rsid w:val="00372942"/>
    <w:rsid w:val="003729B3"/>
    <w:rsid w:val="0037560D"/>
    <w:rsid w:val="00376527"/>
    <w:rsid w:val="00382004"/>
    <w:rsid w:val="00393C71"/>
    <w:rsid w:val="00393CDF"/>
    <w:rsid w:val="003979F1"/>
    <w:rsid w:val="003A6843"/>
    <w:rsid w:val="003A7696"/>
    <w:rsid w:val="003A773B"/>
    <w:rsid w:val="003B0583"/>
    <w:rsid w:val="003B294F"/>
    <w:rsid w:val="003B5E44"/>
    <w:rsid w:val="003E00BD"/>
    <w:rsid w:val="003E4205"/>
    <w:rsid w:val="003E69AE"/>
    <w:rsid w:val="00400C9B"/>
    <w:rsid w:val="0040179C"/>
    <w:rsid w:val="00403CD3"/>
    <w:rsid w:val="00404070"/>
    <w:rsid w:val="004054C0"/>
    <w:rsid w:val="00405750"/>
    <w:rsid w:val="004066AC"/>
    <w:rsid w:val="00407C2F"/>
    <w:rsid w:val="00410C6A"/>
    <w:rsid w:val="004175FA"/>
    <w:rsid w:val="00432228"/>
    <w:rsid w:val="004357CE"/>
    <w:rsid w:val="0045216A"/>
    <w:rsid w:val="0045544F"/>
    <w:rsid w:val="00456F49"/>
    <w:rsid w:val="00463587"/>
    <w:rsid w:val="00463B20"/>
    <w:rsid w:val="00477464"/>
    <w:rsid w:val="004805B1"/>
    <w:rsid w:val="0048446E"/>
    <w:rsid w:val="0049012F"/>
    <w:rsid w:val="00491A87"/>
    <w:rsid w:val="00491C10"/>
    <w:rsid w:val="00495C18"/>
    <w:rsid w:val="00495F43"/>
    <w:rsid w:val="004A1536"/>
    <w:rsid w:val="004A279A"/>
    <w:rsid w:val="004A3915"/>
    <w:rsid w:val="004B25C0"/>
    <w:rsid w:val="004B3ECA"/>
    <w:rsid w:val="004B7927"/>
    <w:rsid w:val="004C0CBD"/>
    <w:rsid w:val="004C66FB"/>
    <w:rsid w:val="004C70B0"/>
    <w:rsid w:val="004D0601"/>
    <w:rsid w:val="004D0A03"/>
    <w:rsid w:val="004D2612"/>
    <w:rsid w:val="004D285D"/>
    <w:rsid w:val="004D514C"/>
    <w:rsid w:val="004E4CF2"/>
    <w:rsid w:val="004E78B6"/>
    <w:rsid w:val="004E7FDA"/>
    <w:rsid w:val="004F42E5"/>
    <w:rsid w:val="004F5CD6"/>
    <w:rsid w:val="004F5FD2"/>
    <w:rsid w:val="004F7E3F"/>
    <w:rsid w:val="0050102F"/>
    <w:rsid w:val="00502DA1"/>
    <w:rsid w:val="0050369D"/>
    <w:rsid w:val="00503954"/>
    <w:rsid w:val="00520E36"/>
    <w:rsid w:val="00521BD9"/>
    <w:rsid w:val="0053119C"/>
    <w:rsid w:val="00532A3E"/>
    <w:rsid w:val="0053773E"/>
    <w:rsid w:val="0054004B"/>
    <w:rsid w:val="00541588"/>
    <w:rsid w:val="00562811"/>
    <w:rsid w:val="00563138"/>
    <w:rsid w:val="00566538"/>
    <w:rsid w:val="00573552"/>
    <w:rsid w:val="00576BAB"/>
    <w:rsid w:val="005818A0"/>
    <w:rsid w:val="00587B69"/>
    <w:rsid w:val="00595535"/>
    <w:rsid w:val="00596A3D"/>
    <w:rsid w:val="005976E3"/>
    <w:rsid w:val="005A1FBA"/>
    <w:rsid w:val="005A3B04"/>
    <w:rsid w:val="005A6B6E"/>
    <w:rsid w:val="005B06D0"/>
    <w:rsid w:val="005B1DB5"/>
    <w:rsid w:val="005B446F"/>
    <w:rsid w:val="005C0186"/>
    <w:rsid w:val="005C34DF"/>
    <w:rsid w:val="005C65DE"/>
    <w:rsid w:val="005C723D"/>
    <w:rsid w:val="005C7E90"/>
    <w:rsid w:val="005C7FEA"/>
    <w:rsid w:val="005D0F6A"/>
    <w:rsid w:val="005D6A00"/>
    <w:rsid w:val="005E1012"/>
    <w:rsid w:val="005E2015"/>
    <w:rsid w:val="005F034B"/>
    <w:rsid w:val="005F2740"/>
    <w:rsid w:val="00603527"/>
    <w:rsid w:val="006070E4"/>
    <w:rsid w:val="00607481"/>
    <w:rsid w:val="00613F5B"/>
    <w:rsid w:val="00614B5E"/>
    <w:rsid w:val="006150A5"/>
    <w:rsid w:val="00622C3B"/>
    <w:rsid w:val="00630CA2"/>
    <w:rsid w:val="00640881"/>
    <w:rsid w:val="0064188A"/>
    <w:rsid w:val="00641D18"/>
    <w:rsid w:val="006461F6"/>
    <w:rsid w:val="00647443"/>
    <w:rsid w:val="00650E86"/>
    <w:rsid w:val="0065143C"/>
    <w:rsid w:val="00651CEB"/>
    <w:rsid w:val="00651F97"/>
    <w:rsid w:val="00654C33"/>
    <w:rsid w:val="006563C6"/>
    <w:rsid w:val="006569B4"/>
    <w:rsid w:val="00657DD4"/>
    <w:rsid w:val="00661485"/>
    <w:rsid w:val="006618AC"/>
    <w:rsid w:val="00675C13"/>
    <w:rsid w:val="0068071B"/>
    <w:rsid w:val="00684948"/>
    <w:rsid w:val="00684E4F"/>
    <w:rsid w:val="006924B4"/>
    <w:rsid w:val="00696D95"/>
    <w:rsid w:val="006A3AA9"/>
    <w:rsid w:val="006A56D9"/>
    <w:rsid w:val="006A6F01"/>
    <w:rsid w:val="006B3FE1"/>
    <w:rsid w:val="006B6BE8"/>
    <w:rsid w:val="006C040C"/>
    <w:rsid w:val="006C43B7"/>
    <w:rsid w:val="006C7FBE"/>
    <w:rsid w:val="006D7C71"/>
    <w:rsid w:val="006E369D"/>
    <w:rsid w:val="006E381E"/>
    <w:rsid w:val="006E46C1"/>
    <w:rsid w:val="006E4F76"/>
    <w:rsid w:val="006E7545"/>
    <w:rsid w:val="006E772E"/>
    <w:rsid w:val="006F0111"/>
    <w:rsid w:val="006F0643"/>
    <w:rsid w:val="006F24A6"/>
    <w:rsid w:val="006F7551"/>
    <w:rsid w:val="007031AA"/>
    <w:rsid w:val="00715667"/>
    <w:rsid w:val="00715DC8"/>
    <w:rsid w:val="00720120"/>
    <w:rsid w:val="007217AD"/>
    <w:rsid w:val="00724D0F"/>
    <w:rsid w:val="00727605"/>
    <w:rsid w:val="007300B9"/>
    <w:rsid w:val="00735379"/>
    <w:rsid w:val="007432BB"/>
    <w:rsid w:val="00746D6A"/>
    <w:rsid w:val="00751AF2"/>
    <w:rsid w:val="00751DEF"/>
    <w:rsid w:val="00752DA6"/>
    <w:rsid w:val="007547C4"/>
    <w:rsid w:val="00754A01"/>
    <w:rsid w:val="00757A93"/>
    <w:rsid w:val="00760F9A"/>
    <w:rsid w:val="007615C2"/>
    <w:rsid w:val="007654E0"/>
    <w:rsid w:val="00770ABD"/>
    <w:rsid w:val="007711A5"/>
    <w:rsid w:val="00771F6F"/>
    <w:rsid w:val="007801BE"/>
    <w:rsid w:val="00780529"/>
    <w:rsid w:val="00780D55"/>
    <w:rsid w:val="00784F74"/>
    <w:rsid w:val="00784FC7"/>
    <w:rsid w:val="00786E50"/>
    <w:rsid w:val="00787862"/>
    <w:rsid w:val="00795B38"/>
    <w:rsid w:val="0079715F"/>
    <w:rsid w:val="007975C0"/>
    <w:rsid w:val="007A03B2"/>
    <w:rsid w:val="007A2283"/>
    <w:rsid w:val="007A3554"/>
    <w:rsid w:val="007A3F41"/>
    <w:rsid w:val="007A5B3D"/>
    <w:rsid w:val="007B1E92"/>
    <w:rsid w:val="007B3C3C"/>
    <w:rsid w:val="007B5D01"/>
    <w:rsid w:val="007B5D91"/>
    <w:rsid w:val="007C0847"/>
    <w:rsid w:val="007C3A23"/>
    <w:rsid w:val="007C42D5"/>
    <w:rsid w:val="007C7F8E"/>
    <w:rsid w:val="007D0702"/>
    <w:rsid w:val="007D3F9A"/>
    <w:rsid w:val="007D435B"/>
    <w:rsid w:val="007D76B3"/>
    <w:rsid w:val="007E09CA"/>
    <w:rsid w:val="007E330E"/>
    <w:rsid w:val="007E344D"/>
    <w:rsid w:val="007E62AD"/>
    <w:rsid w:val="007F2D9E"/>
    <w:rsid w:val="007F48F0"/>
    <w:rsid w:val="007F6785"/>
    <w:rsid w:val="00804221"/>
    <w:rsid w:val="00804D71"/>
    <w:rsid w:val="0081131D"/>
    <w:rsid w:val="008124A8"/>
    <w:rsid w:val="00816F1B"/>
    <w:rsid w:val="00826598"/>
    <w:rsid w:val="00826FF5"/>
    <w:rsid w:val="008410C2"/>
    <w:rsid w:val="008416CA"/>
    <w:rsid w:val="00846FE6"/>
    <w:rsid w:val="008508DB"/>
    <w:rsid w:val="0085766B"/>
    <w:rsid w:val="00865C00"/>
    <w:rsid w:val="008669F8"/>
    <w:rsid w:val="008719A4"/>
    <w:rsid w:val="008829AE"/>
    <w:rsid w:val="00882B31"/>
    <w:rsid w:val="008845C7"/>
    <w:rsid w:val="008845E7"/>
    <w:rsid w:val="00896610"/>
    <w:rsid w:val="008A19DC"/>
    <w:rsid w:val="008A212B"/>
    <w:rsid w:val="008A3468"/>
    <w:rsid w:val="008A4004"/>
    <w:rsid w:val="008A4BD9"/>
    <w:rsid w:val="008A7519"/>
    <w:rsid w:val="008B6C16"/>
    <w:rsid w:val="008B7E93"/>
    <w:rsid w:val="008C2D1F"/>
    <w:rsid w:val="008C3303"/>
    <w:rsid w:val="008D243A"/>
    <w:rsid w:val="008D5E54"/>
    <w:rsid w:val="008D685C"/>
    <w:rsid w:val="008D7455"/>
    <w:rsid w:val="008F19BC"/>
    <w:rsid w:val="008F4255"/>
    <w:rsid w:val="008F4F2B"/>
    <w:rsid w:val="008F7413"/>
    <w:rsid w:val="00902600"/>
    <w:rsid w:val="0091046B"/>
    <w:rsid w:val="00912492"/>
    <w:rsid w:val="009126B5"/>
    <w:rsid w:val="00912A3B"/>
    <w:rsid w:val="009202B0"/>
    <w:rsid w:val="00925931"/>
    <w:rsid w:val="009349B8"/>
    <w:rsid w:val="009430AE"/>
    <w:rsid w:val="00956909"/>
    <w:rsid w:val="00957835"/>
    <w:rsid w:val="00960766"/>
    <w:rsid w:val="0096276D"/>
    <w:rsid w:val="009762C7"/>
    <w:rsid w:val="009771B4"/>
    <w:rsid w:val="00981517"/>
    <w:rsid w:val="0098376E"/>
    <w:rsid w:val="00986251"/>
    <w:rsid w:val="00986324"/>
    <w:rsid w:val="00992BB0"/>
    <w:rsid w:val="00995A73"/>
    <w:rsid w:val="009972CB"/>
    <w:rsid w:val="00997D22"/>
    <w:rsid w:val="009A6699"/>
    <w:rsid w:val="009A7A5C"/>
    <w:rsid w:val="009B11ED"/>
    <w:rsid w:val="009B49CC"/>
    <w:rsid w:val="009B7466"/>
    <w:rsid w:val="009C08D4"/>
    <w:rsid w:val="009C1201"/>
    <w:rsid w:val="009C12F4"/>
    <w:rsid w:val="009C22CE"/>
    <w:rsid w:val="009C2D0F"/>
    <w:rsid w:val="009F004F"/>
    <w:rsid w:val="009F00CE"/>
    <w:rsid w:val="009F28DE"/>
    <w:rsid w:val="009F5A5E"/>
    <w:rsid w:val="00A06B55"/>
    <w:rsid w:val="00A07410"/>
    <w:rsid w:val="00A07B17"/>
    <w:rsid w:val="00A07CBF"/>
    <w:rsid w:val="00A15E36"/>
    <w:rsid w:val="00A1646F"/>
    <w:rsid w:val="00A2109D"/>
    <w:rsid w:val="00A26E36"/>
    <w:rsid w:val="00A27094"/>
    <w:rsid w:val="00A27614"/>
    <w:rsid w:val="00A32820"/>
    <w:rsid w:val="00A361D6"/>
    <w:rsid w:val="00A36FF1"/>
    <w:rsid w:val="00A45483"/>
    <w:rsid w:val="00A46903"/>
    <w:rsid w:val="00A46B91"/>
    <w:rsid w:val="00A50EC0"/>
    <w:rsid w:val="00A535CA"/>
    <w:rsid w:val="00A5654F"/>
    <w:rsid w:val="00A6345F"/>
    <w:rsid w:val="00A65532"/>
    <w:rsid w:val="00A6685F"/>
    <w:rsid w:val="00A74A74"/>
    <w:rsid w:val="00A80FB4"/>
    <w:rsid w:val="00A83D56"/>
    <w:rsid w:val="00A84D74"/>
    <w:rsid w:val="00A93D71"/>
    <w:rsid w:val="00A94AD1"/>
    <w:rsid w:val="00A9543E"/>
    <w:rsid w:val="00AB06A2"/>
    <w:rsid w:val="00AB479B"/>
    <w:rsid w:val="00AB5DFD"/>
    <w:rsid w:val="00AB7817"/>
    <w:rsid w:val="00AC2375"/>
    <w:rsid w:val="00AC2CEE"/>
    <w:rsid w:val="00AC35F1"/>
    <w:rsid w:val="00AC5C2F"/>
    <w:rsid w:val="00AC662F"/>
    <w:rsid w:val="00AD1135"/>
    <w:rsid w:val="00AE573C"/>
    <w:rsid w:val="00AF0AE8"/>
    <w:rsid w:val="00AF17F5"/>
    <w:rsid w:val="00AF6297"/>
    <w:rsid w:val="00AF6E1C"/>
    <w:rsid w:val="00B01FD5"/>
    <w:rsid w:val="00B0606C"/>
    <w:rsid w:val="00B07BBB"/>
    <w:rsid w:val="00B10711"/>
    <w:rsid w:val="00B10D32"/>
    <w:rsid w:val="00B12259"/>
    <w:rsid w:val="00B17D66"/>
    <w:rsid w:val="00B235ED"/>
    <w:rsid w:val="00B26730"/>
    <w:rsid w:val="00B3576B"/>
    <w:rsid w:val="00B45DF3"/>
    <w:rsid w:val="00B47A74"/>
    <w:rsid w:val="00B50A6C"/>
    <w:rsid w:val="00B50A71"/>
    <w:rsid w:val="00B51B4D"/>
    <w:rsid w:val="00B52710"/>
    <w:rsid w:val="00B56590"/>
    <w:rsid w:val="00B56E61"/>
    <w:rsid w:val="00B600F0"/>
    <w:rsid w:val="00B613D9"/>
    <w:rsid w:val="00B63901"/>
    <w:rsid w:val="00B65000"/>
    <w:rsid w:val="00B70004"/>
    <w:rsid w:val="00B71C39"/>
    <w:rsid w:val="00B71F34"/>
    <w:rsid w:val="00B7357F"/>
    <w:rsid w:val="00B737AD"/>
    <w:rsid w:val="00B73C08"/>
    <w:rsid w:val="00B7549A"/>
    <w:rsid w:val="00B755CF"/>
    <w:rsid w:val="00B822CD"/>
    <w:rsid w:val="00B82708"/>
    <w:rsid w:val="00B82AAE"/>
    <w:rsid w:val="00B84512"/>
    <w:rsid w:val="00B90051"/>
    <w:rsid w:val="00B91874"/>
    <w:rsid w:val="00BA2FBF"/>
    <w:rsid w:val="00BA3EFC"/>
    <w:rsid w:val="00BA46CF"/>
    <w:rsid w:val="00BA4903"/>
    <w:rsid w:val="00BA5A9E"/>
    <w:rsid w:val="00BA5E28"/>
    <w:rsid w:val="00BA7210"/>
    <w:rsid w:val="00BB38E6"/>
    <w:rsid w:val="00BC5B2E"/>
    <w:rsid w:val="00BD034A"/>
    <w:rsid w:val="00BD276D"/>
    <w:rsid w:val="00BD2ADE"/>
    <w:rsid w:val="00BD2EF1"/>
    <w:rsid w:val="00BD7853"/>
    <w:rsid w:val="00BE00D9"/>
    <w:rsid w:val="00BE6729"/>
    <w:rsid w:val="00BE6CC2"/>
    <w:rsid w:val="00BF02D0"/>
    <w:rsid w:val="00BF3A08"/>
    <w:rsid w:val="00C00149"/>
    <w:rsid w:val="00C027BB"/>
    <w:rsid w:val="00C04186"/>
    <w:rsid w:val="00C0498A"/>
    <w:rsid w:val="00C11472"/>
    <w:rsid w:val="00C12616"/>
    <w:rsid w:val="00C15B05"/>
    <w:rsid w:val="00C20610"/>
    <w:rsid w:val="00C22B84"/>
    <w:rsid w:val="00C23C47"/>
    <w:rsid w:val="00C36BEA"/>
    <w:rsid w:val="00C41597"/>
    <w:rsid w:val="00C52E67"/>
    <w:rsid w:val="00C56790"/>
    <w:rsid w:val="00C57D9A"/>
    <w:rsid w:val="00C6031F"/>
    <w:rsid w:val="00C616E8"/>
    <w:rsid w:val="00C61715"/>
    <w:rsid w:val="00C62183"/>
    <w:rsid w:val="00C64FC7"/>
    <w:rsid w:val="00C72098"/>
    <w:rsid w:val="00C811B4"/>
    <w:rsid w:val="00C84333"/>
    <w:rsid w:val="00C865C4"/>
    <w:rsid w:val="00C86A00"/>
    <w:rsid w:val="00C874C2"/>
    <w:rsid w:val="00C90DA4"/>
    <w:rsid w:val="00C93C68"/>
    <w:rsid w:val="00C95FBB"/>
    <w:rsid w:val="00CA0055"/>
    <w:rsid w:val="00CA27CC"/>
    <w:rsid w:val="00CA5894"/>
    <w:rsid w:val="00CA6370"/>
    <w:rsid w:val="00CA70EA"/>
    <w:rsid w:val="00CA79FD"/>
    <w:rsid w:val="00CB113E"/>
    <w:rsid w:val="00CB1D4D"/>
    <w:rsid w:val="00CB2F35"/>
    <w:rsid w:val="00CB45D8"/>
    <w:rsid w:val="00CB4D7E"/>
    <w:rsid w:val="00CB658C"/>
    <w:rsid w:val="00CB72D1"/>
    <w:rsid w:val="00CC2B4E"/>
    <w:rsid w:val="00CC2BE9"/>
    <w:rsid w:val="00CC47C7"/>
    <w:rsid w:val="00CD5DED"/>
    <w:rsid w:val="00CD707C"/>
    <w:rsid w:val="00CE1FF8"/>
    <w:rsid w:val="00CE48F0"/>
    <w:rsid w:val="00CF1F19"/>
    <w:rsid w:val="00CF4117"/>
    <w:rsid w:val="00D0166C"/>
    <w:rsid w:val="00D058AD"/>
    <w:rsid w:val="00D07874"/>
    <w:rsid w:val="00D07FEA"/>
    <w:rsid w:val="00D14B60"/>
    <w:rsid w:val="00D23083"/>
    <w:rsid w:val="00D2737B"/>
    <w:rsid w:val="00D41C3C"/>
    <w:rsid w:val="00D50E61"/>
    <w:rsid w:val="00D5185A"/>
    <w:rsid w:val="00D60901"/>
    <w:rsid w:val="00D67C5E"/>
    <w:rsid w:val="00D7589F"/>
    <w:rsid w:val="00D8283F"/>
    <w:rsid w:val="00D83004"/>
    <w:rsid w:val="00D84E31"/>
    <w:rsid w:val="00D90B8C"/>
    <w:rsid w:val="00D91E48"/>
    <w:rsid w:val="00D93CA2"/>
    <w:rsid w:val="00D94C58"/>
    <w:rsid w:val="00D95400"/>
    <w:rsid w:val="00DA0658"/>
    <w:rsid w:val="00DA3CEC"/>
    <w:rsid w:val="00DA5E5E"/>
    <w:rsid w:val="00DA64B6"/>
    <w:rsid w:val="00DB2355"/>
    <w:rsid w:val="00DB539B"/>
    <w:rsid w:val="00DC04C9"/>
    <w:rsid w:val="00DC2331"/>
    <w:rsid w:val="00DC41A0"/>
    <w:rsid w:val="00DD3257"/>
    <w:rsid w:val="00DD3E9D"/>
    <w:rsid w:val="00DD415A"/>
    <w:rsid w:val="00DD63E9"/>
    <w:rsid w:val="00DE2515"/>
    <w:rsid w:val="00DE580C"/>
    <w:rsid w:val="00DE5D53"/>
    <w:rsid w:val="00DE6AC7"/>
    <w:rsid w:val="00DF0B3D"/>
    <w:rsid w:val="00DF20D4"/>
    <w:rsid w:val="00DF2B61"/>
    <w:rsid w:val="00DF411E"/>
    <w:rsid w:val="00E11C75"/>
    <w:rsid w:val="00E14C28"/>
    <w:rsid w:val="00E203DE"/>
    <w:rsid w:val="00E23725"/>
    <w:rsid w:val="00E23ACF"/>
    <w:rsid w:val="00E33AC4"/>
    <w:rsid w:val="00E43C94"/>
    <w:rsid w:val="00E45068"/>
    <w:rsid w:val="00E51C26"/>
    <w:rsid w:val="00E577E9"/>
    <w:rsid w:val="00E65058"/>
    <w:rsid w:val="00E6755C"/>
    <w:rsid w:val="00E73CEB"/>
    <w:rsid w:val="00E756BE"/>
    <w:rsid w:val="00E81CE3"/>
    <w:rsid w:val="00E855E9"/>
    <w:rsid w:val="00E90845"/>
    <w:rsid w:val="00E95D5F"/>
    <w:rsid w:val="00E95EBF"/>
    <w:rsid w:val="00EA0E97"/>
    <w:rsid w:val="00EA1BA3"/>
    <w:rsid w:val="00EA746A"/>
    <w:rsid w:val="00EB454A"/>
    <w:rsid w:val="00EB744C"/>
    <w:rsid w:val="00EB7AF2"/>
    <w:rsid w:val="00EC17D7"/>
    <w:rsid w:val="00EC2F96"/>
    <w:rsid w:val="00EC6BC6"/>
    <w:rsid w:val="00ED138E"/>
    <w:rsid w:val="00ED257D"/>
    <w:rsid w:val="00EE2C6C"/>
    <w:rsid w:val="00EF27B6"/>
    <w:rsid w:val="00EF52B6"/>
    <w:rsid w:val="00EF65F8"/>
    <w:rsid w:val="00EF77B9"/>
    <w:rsid w:val="00F01AC4"/>
    <w:rsid w:val="00F025A1"/>
    <w:rsid w:val="00F11469"/>
    <w:rsid w:val="00F12703"/>
    <w:rsid w:val="00F13AA1"/>
    <w:rsid w:val="00F14DC5"/>
    <w:rsid w:val="00F15F67"/>
    <w:rsid w:val="00F16364"/>
    <w:rsid w:val="00F16BFF"/>
    <w:rsid w:val="00F262D3"/>
    <w:rsid w:val="00F264B2"/>
    <w:rsid w:val="00F3303D"/>
    <w:rsid w:val="00F34D59"/>
    <w:rsid w:val="00F3569E"/>
    <w:rsid w:val="00F37C1C"/>
    <w:rsid w:val="00F44438"/>
    <w:rsid w:val="00F46136"/>
    <w:rsid w:val="00F559E7"/>
    <w:rsid w:val="00F63F88"/>
    <w:rsid w:val="00F667CC"/>
    <w:rsid w:val="00F66F3C"/>
    <w:rsid w:val="00F728BB"/>
    <w:rsid w:val="00F74EA3"/>
    <w:rsid w:val="00F761D6"/>
    <w:rsid w:val="00F825D8"/>
    <w:rsid w:val="00F85065"/>
    <w:rsid w:val="00F878E0"/>
    <w:rsid w:val="00F91023"/>
    <w:rsid w:val="00F92CCE"/>
    <w:rsid w:val="00F9516B"/>
    <w:rsid w:val="00FB508E"/>
    <w:rsid w:val="00FC380C"/>
    <w:rsid w:val="00FC4180"/>
    <w:rsid w:val="00FD5FF6"/>
    <w:rsid w:val="00FE0D64"/>
    <w:rsid w:val="00FF512F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74"/>
    <w:pPr>
      <w:widowControl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2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12F4"/>
    <w:rPr>
      <w:rFonts w:ascii="Times New Roman" w:hAnsi="Times New Roman" w:cs="Times New Roman"/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34"/>
    <w:qFormat/>
    <w:rsid w:val="00BA4903"/>
    <w:pPr>
      <w:ind w:left="720"/>
      <w:contextualSpacing/>
    </w:pPr>
  </w:style>
  <w:style w:type="table" w:styleId="a6">
    <w:name w:val="Table Grid"/>
    <w:basedOn w:val="a1"/>
    <w:uiPriority w:val="59"/>
    <w:locked/>
    <w:rsid w:val="005C0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3E9D"/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9B7466"/>
    <w:rPr>
      <w:rFonts w:cs="Times New Roman"/>
      <w:color w:val="0000FF" w:themeColor="hyperlink"/>
      <w:u w:val="single"/>
    </w:rPr>
  </w:style>
  <w:style w:type="character" w:customStyle="1" w:styleId="c0">
    <w:name w:val="c0"/>
    <w:basedOn w:val="a0"/>
    <w:rsid w:val="00112BA7"/>
  </w:style>
  <w:style w:type="paragraph" w:styleId="a9">
    <w:name w:val="Normal (Web)"/>
    <w:basedOn w:val="a"/>
    <w:uiPriority w:val="99"/>
    <w:rsid w:val="00112BA7"/>
    <w:pPr>
      <w:widowControl/>
      <w:autoSpaceDN/>
      <w:adjustRightInd/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88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57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17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18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3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21B7-D71B-4916-A948-F0DF73D7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физической</vt:lpstr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физической</dc:title>
  <dc:creator>Спортивная школа</dc:creator>
  <cp:lastModifiedBy>User</cp:lastModifiedBy>
  <cp:revision>18</cp:revision>
  <cp:lastPrinted>2015-09-10T10:10:00Z</cp:lastPrinted>
  <dcterms:created xsi:type="dcterms:W3CDTF">2015-11-12T06:17:00Z</dcterms:created>
  <dcterms:modified xsi:type="dcterms:W3CDTF">2015-11-13T05:21:00Z</dcterms:modified>
</cp:coreProperties>
</file>